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9CB3C" w14:textId="77777777" w:rsidR="00901F15" w:rsidRPr="00901F15" w:rsidRDefault="00901F15" w:rsidP="00901F15">
      <w:pPr>
        <w:pBdr>
          <w:top w:val="single" w:sz="2" w:space="0" w:color="E5E7EB"/>
          <w:left w:val="single" w:sz="2" w:space="0" w:color="E5E7EB"/>
          <w:bottom w:val="single" w:sz="2" w:space="0" w:color="E5E7EB"/>
          <w:right w:val="single" w:sz="2" w:space="0" w:color="E5E7EB"/>
        </w:pBdr>
        <w:shd w:val="clear" w:color="auto" w:fill="F7F7F7"/>
        <w:spacing w:after="0" w:line="240" w:lineRule="auto"/>
        <w:outlineLvl w:val="0"/>
        <w:rPr>
          <w:rFonts w:ascii="var(--font-family-titles)" w:eastAsia="Times New Roman" w:hAnsi="var(--font-family-titles)" w:cs="Arial"/>
          <w:b/>
          <w:bCs/>
          <w:color w:val="000000"/>
          <w:kern w:val="36"/>
          <w:sz w:val="48"/>
          <w:szCs w:val="48"/>
          <w:lang w:eastAsia="nl-NL"/>
        </w:rPr>
      </w:pPr>
      <w:r w:rsidRPr="00901F15">
        <w:rPr>
          <w:rFonts w:ascii="var(--font-family-titles)" w:eastAsia="Times New Roman" w:hAnsi="var(--font-family-titles)" w:cs="Arial"/>
          <w:b/>
          <w:bCs/>
          <w:color w:val="000000"/>
          <w:kern w:val="36"/>
          <w:sz w:val="48"/>
          <w:szCs w:val="48"/>
          <w:lang w:eastAsia="nl-NL"/>
        </w:rPr>
        <w:t>Polygon-Informed Cross-Track Altimetry (PICTA) derived river level profiles for the Bengal Tiger habitats in Nepal</w:t>
      </w:r>
    </w:p>
    <w:p w14:paraId="784C59C2" w14:textId="77777777" w:rsidR="00901F15" w:rsidRDefault="00901F15" w:rsidP="00901F15">
      <w:pPr>
        <w:shd w:val="clear" w:color="auto" w:fill="F7F7F7"/>
        <w:spacing w:after="0" w:line="300" w:lineRule="atLeast"/>
        <w:rPr>
          <w:rFonts w:ascii="var(--font-family-base)" w:eastAsia="Times New Roman" w:hAnsi="var(--font-family-base)" w:cs="Arial"/>
          <w:color w:val="888888"/>
          <w:sz w:val="36"/>
          <w:szCs w:val="36"/>
          <w:lang w:val="nl-NL" w:eastAsia="nl-NL"/>
        </w:rPr>
      </w:pPr>
    </w:p>
    <w:p w14:paraId="37B2CA42" w14:textId="66F5A1C8" w:rsidR="00901F15" w:rsidRDefault="00901F15" w:rsidP="00901F15">
      <w:pPr>
        <w:shd w:val="clear" w:color="auto" w:fill="F7F7F7"/>
        <w:spacing w:after="0" w:line="300" w:lineRule="atLeast"/>
        <w:rPr>
          <w:rFonts w:ascii="var(--font-family-titles)" w:eastAsia="Times New Roman" w:hAnsi="var(--font-family-titles)" w:cs="Arial"/>
          <w:b/>
          <w:bCs/>
          <w:color w:val="000000"/>
          <w:sz w:val="36"/>
          <w:szCs w:val="36"/>
          <w:lang w:eastAsia="nl-NL"/>
        </w:rPr>
      </w:pPr>
      <w:hyperlink r:id="rId4" w:history="1">
        <w:r w:rsidRPr="00901F15">
          <w:rPr>
            <w:rFonts w:ascii="var(--font-family-base)" w:eastAsia="Times New Roman" w:hAnsi="var(--font-family-base)" w:cs="Arial"/>
            <w:color w:val="0000FF"/>
            <w:sz w:val="36"/>
            <w:szCs w:val="36"/>
            <w:u w:val="single"/>
            <w:bdr w:val="single" w:sz="2" w:space="0" w:color="E5E7EB" w:frame="1"/>
            <w:lang w:val="nl-NL" w:eastAsia="nl-NL"/>
          </w:rPr>
          <w:t>G.D. van den Broek</w:t>
        </w:r>
      </w:hyperlink>
      <w:r w:rsidRPr="00901F15">
        <w:rPr>
          <w:rFonts w:ascii="var(--font-family-base)" w:eastAsia="Times New Roman" w:hAnsi="var(--font-family-base)" w:cs="Arial"/>
          <w:color w:val="888888"/>
          <w:sz w:val="20"/>
          <w:szCs w:val="20"/>
          <w:lang w:val="nl-NL" w:eastAsia="nl-NL"/>
        </w:rPr>
        <w:t> </w:t>
      </w:r>
    </w:p>
    <w:p w14:paraId="6EDF65AF" w14:textId="77777777" w:rsidR="00901F15" w:rsidRDefault="00901F15" w:rsidP="00901F15">
      <w:pPr>
        <w:pBdr>
          <w:top w:val="single" w:sz="2" w:space="0" w:color="E5E7EB"/>
          <w:left w:val="single" w:sz="2" w:space="0" w:color="E5E7EB"/>
          <w:bottom w:val="single" w:sz="2" w:space="0" w:color="E5E7EB"/>
          <w:right w:val="single" w:sz="2" w:space="0" w:color="E5E7EB"/>
        </w:pBdr>
        <w:shd w:val="clear" w:color="auto" w:fill="F7F7F7"/>
        <w:spacing w:after="0" w:line="240" w:lineRule="auto"/>
        <w:outlineLvl w:val="1"/>
        <w:rPr>
          <w:rFonts w:ascii="var(--font-family-titles)" w:eastAsia="Times New Roman" w:hAnsi="var(--font-family-titles)" w:cs="Arial"/>
          <w:b/>
          <w:bCs/>
          <w:color w:val="000000"/>
          <w:sz w:val="36"/>
          <w:szCs w:val="36"/>
          <w:lang w:eastAsia="nl-NL"/>
        </w:rPr>
      </w:pPr>
    </w:p>
    <w:p w14:paraId="47C65BE1" w14:textId="241C5B18" w:rsidR="00901F15" w:rsidRPr="00901F15" w:rsidRDefault="00901F15" w:rsidP="00901F15">
      <w:pPr>
        <w:pBdr>
          <w:top w:val="single" w:sz="2" w:space="0" w:color="E5E7EB"/>
          <w:left w:val="single" w:sz="2" w:space="0" w:color="E5E7EB"/>
          <w:bottom w:val="single" w:sz="2" w:space="0" w:color="E5E7EB"/>
          <w:right w:val="single" w:sz="2" w:space="0" w:color="E5E7EB"/>
        </w:pBdr>
        <w:shd w:val="clear" w:color="auto" w:fill="F7F7F7"/>
        <w:spacing w:after="0" w:line="240" w:lineRule="auto"/>
        <w:outlineLvl w:val="1"/>
        <w:rPr>
          <w:rFonts w:ascii="var(--font-family-titles)" w:eastAsia="Times New Roman" w:hAnsi="var(--font-family-titles)" w:cs="Arial"/>
          <w:b/>
          <w:bCs/>
          <w:color w:val="000000"/>
          <w:sz w:val="36"/>
          <w:szCs w:val="36"/>
          <w:lang w:eastAsia="nl-NL"/>
        </w:rPr>
      </w:pPr>
      <w:r w:rsidRPr="00901F15">
        <w:rPr>
          <w:rFonts w:ascii="var(--font-family-titles)" w:eastAsia="Times New Roman" w:hAnsi="var(--font-family-titles)" w:cs="Arial"/>
          <w:b/>
          <w:bCs/>
          <w:color w:val="000000"/>
          <w:sz w:val="36"/>
          <w:szCs w:val="36"/>
          <w:lang w:eastAsia="nl-NL"/>
        </w:rPr>
        <w:t>Abstract</w:t>
      </w:r>
    </w:p>
    <w:p w14:paraId="1FBFB197" w14:textId="77777777" w:rsidR="00901F15" w:rsidRPr="00901F15" w:rsidRDefault="00901F15" w:rsidP="00901F15">
      <w:pPr>
        <w:pBdr>
          <w:top w:val="single" w:sz="2" w:space="0" w:color="E5E7EB"/>
          <w:left w:val="single" w:sz="2" w:space="0" w:color="E5E7EB"/>
          <w:bottom w:val="single" w:sz="2" w:space="0" w:color="E5E7EB"/>
          <w:right w:val="single" w:sz="2" w:space="0" w:color="E5E7EB"/>
        </w:pBdr>
        <w:shd w:val="clear" w:color="auto" w:fill="F7F7F7"/>
        <w:spacing w:before="100" w:beforeAutospacing="1" w:after="100" w:afterAutospacing="1" w:line="240" w:lineRule="auto"/>
        <w:rPr>
          <w:rFonts w:ascii="Arial" w:eastAsia="Times New Roman" w:hAnsi="Arial" w:cs="Arial"/>
          <w:color w:val="000000"/>
          <w:sz w:val="24"/>
          <w:szCs w:val="24"/>
          <w:lang w:eastAsia="nl-NL"/>
        </w:rPr>
      </w:pPr>
      <w:r w:rsidRPr="00901F15">
        <w:rPr>
          <w:rFonts w:ascii="Arial" w:eastAsia="Times New Roman" w:hAnsi="Arial" w:cs="Arial"/>
          <w:color w:val="000000"/>
          <w:sz w:val="24"/>
          <w:szCs w:val="24"/>
          <w:lang w:eastAsia="nl-NL"/>
        </w:rPr>
        <w:t xml:space="preserve">The </w:t>
      </w:r>
      <w:proofErr w:type="spellStart"/>
      <w:r w:rsidRPr="00901F15">
        <w:rPr>
          <w:rFonts w:ascii="Arial" w:eastAsia="Times New Roman" w:hAnsi="Arial" w:cs="Arial"/>
          <w:color w:val="000000"/>
          <w:sz w:val="24"/>
          <w:szCs w:val="24"/>
          <w:lang w:eastAsia="nl-NL"/>
        </w:rPr>
        <w:t>Karnali</w:t>
      </w:r>
      <w:proofErr w:type="spellEnd"/>
      <w:r w:rsidRPr="00901F15">
        <w:rPr>
          <w:rFonts w:ascii="Arial" w:eastAsia="Times New Roman" w:hAnsi="Arial" w:cs="Arial"/>
          <w:color w:val="000000"/>
          <w:sz w:val="24"/>
          <w:szCs w:val="24"/>
          <w:lang w:eastAsia="nl-NL"/>
        </w:rPr>
        <w:t xml:space="preserve"> River in Bardia National Park (BNP), Nepal, is crucial for sustaining the habitats of endangered Bengal Tigers. However, gathering data to </w:t>
      </w:r>
      <w:proofErr w:type="spellStart"/>
      <w:r w:rsidRPr="00901F15">
        <w:rPr>
          <w:rFonts w:ascii="Arial" w:eastAsia="Times New Roman" w:hAnsi="Arial" w:cs="Arial"/>
          <w:color w:val="000000"/>
          <w:sz w:val="24"/>
          <w:szCs w:val="24"/>
          <w:lang w:eastAsia="nl-NL"/>
        </w:rPr>
        <w:t>analyze</w:t>
      </w:r>
      <w:proofErr w:type="spellEnd"/>
      <w:r w:rsidRPr="00901F15">
        <w:rPr>
          <w:rFonts w:ascii="Arial" w:eastAsia="Times New Roman" w:hAnsi="Arial" w:cs="Arial"/>
          <w:color w:val="000000"/>
          <w:sz w:val="24"/>
          <w:szCs w:val="24"/>
          <w:lang w:eastAsia="nl-NL"/>
        </w:rPr>
        <w:t xml:space="preserve"> this remote river’s </w:t>
      </w:r>
      <w:proofErr w:type="spellStart"/>
      <w:r w:rsidRPr="00901F15">
        <w:rPr>
          <w:rFonts w:ascii="Arial" w:eastAsia="Times New Roman" w:hAnsi="Arial" w:cs="Arial"/>
          <w:color w:val="000000"/>
          <w:sz w:val="24"/>
          <w:szCs w:val="24"/>
          <w:lang w:eastAsia="nl-NL"/>
        </w:rPr>
        <w:t>behavior</w:t>
      </w:r>
      <w:proofErr w:type="spellEnd"/>
      <w:r w:rsidRPr="00901F15">
        <w:rPr>
          <w:rFonts w:ascii="Arial" w:eastAsia="Times New Roman" w:hAnsi="Arial" w:cs="Arial"/>
          <w:color w:val="000000"/>
          <w:sz w:val="24"/>
          <w:szCs w:val="24"/>
          <w:lang w:eastAsia="nl-NL"/>
        </w:rPr>
        <w:t xml:space="preserve"> presents significant challenges due to the remote and mountainous terrain of BNP.</w:t>
      </w:r>
      <w:r w:rsidRPr="00901F15">
        <w:rPr>
          <w:rFonts w:ascii="Arial" w:eastAsia="Times New Roman" w:hAnsi="Arial" w:cs="Arial"/>
          <w:color w:val="000000"/>
          <w:sz w:val="24"/>
          <w:szCs w:val="24"/>
          <w:lang w:eastAsia="nl-NL"/>
        </w:rPr>
        <w:br/>
      </w:r>
      <w:r w:rsidRPr="00901F15">
        <w:rPr>
          <w:rFonts w:ascii="Arial" w:eastAsia="Times New Roman" w:hAnsi="Arial" w:cs="Arial"/>
          <w:color w:val="000000"/>
          <w:sz w:val="24"/>
          <w:szCs w:val="24"/>
          <w:lang w:eastAsia="nl-NL"/>
        </w:rPr>
        <w:br/>
        <w:t>This thesis explores an approach using the altimetry satellite Sentinel-6 to measure river water surface elevations (WSEs), specifically utilizing the innovative Polygon-Informed Cross-Track Altimetry (PICTA) method. By integrating fully-focused Synthetic Aperture</w:t>
      </w:r>
      <w:r w:rsidRPr="00901F15">
        <w:rPr>
          <w:rFonts w:ascii="Arial" w:eastAsia="Times New Roman" w:hAnsi="Arial" w:cs="Arial"/>
          <w:color w:val="000000"/>
          <w:sz w:val="24"/>
          <w:szCs w:val="24"/>
          <w:lang w:eastAsia="nl-NL"/>
        </w:rPr>
        <w:br/>
        <w:t xml:space="preserve">Radar (FF-SAR) data from Sentinel-6 with a static river polygon, we aimed to retrack WSEs and unlock new insights into the </w:t>
      </w:r>
      <w:proofErr w:type="spellStart"/>
      <w:r w:rsidRPr="00901F15">
        <w:rPr>
          <w:rFonts w:ascii="Arial" w:eastAsia="Times New Roman" w:hAnsi="Arial" w:cs="Arial"/>
          <w:color w:val="000000"/>
          <w:sz w:val="24"/>
          <w:szCs w:val="24"/>
          <w:lang w:eastAsia="nl-NL"/>
        </w:rPr>
        <w:t>Karnali</w:t>
      </w:r>
      <w:proofErr w:type="spellEnd"/>
      <w:r w:rsidRPr="00901F15">
        <w:rPr>
          <w:rFonts w:ascii="Arial" w:eastAsia="Times New Roman" w:hAnsi="Arial" w:cs="Arial"/>
          <w:color w:val="000000"/>
          <w:sz w:val="24"/>
          <w:szCs w:val="24"/>
          <w:lang w:eastAsia="nl-NL"/>
        </w:rPr>
        <w:t xml:space="preserve"> River’s dynamics.</w:t>
      </w:r>
      <w:r w:rsidRPr="00901F15">
        <w:rPr>
          <w:rFonts w:ascii="Arial" w:eastAsia="Times New Roman" w:hAnsi="Arial" w:cs="Arial"/>
          <w:color w:val="000000"/>
          <w:sz w:val="24"/>
          <w:szCs w:val="24"/>
          <w:lang w:eastAsia="nl-NL"/>
        </w:rPr>
        <w:br/>
      </w:r>
      <w:r w:rsidRPr="00901F15">
        <w:rPr>
          <w:rFonts w:ascii="Arial" w:eastAsia="Times New Roman" w:hAnsi="Arial" w:cs="Arial"/>
          <w:color w:val="000000"/>
          <w:sz w:val="24"/>
          <w:szCs w:val="24"/>
          <w:lang w:eastAsia="nl-NL"/>
        </w:rPr>
        <w:br/>
        <w:t xml:space="preserve">The objective of this thesis was to evaluate the performance and potential of the PICTA method in deriving precise river level profiles for the </w:t>
      </w:r>
      <w:proofErr w:type="spellStart"/>
      <w:r w:rsidRPr="00901F15">
        <w:rPr>
          <w:rFonts w:ascii="Arial" w:eastAsia="Times New Roman" w:hAnsi="Arial" w:cs="Arial"/>
          <w:color w:val="000000"/>
          <w:sz w:val="24"/>
          <w:szCs w:val="24"/>
          <w:lang w:eastAsia="nl-NL"/>
        </w:rPr>
        <w:t>Karnali</w:t>
      </w:r>
      <w:proofErr w:type="spellEnd"/>
      <w:r w:rsidRPr="00901F15">
        <w:rPr>
          <w:rFonts w:ascii="Arial" w:eastAsia="Times New Roman" w:hAnsi="Arial" w:cs="Arial"/>
          <w:color w:val="000000"/>
          <w:sz w:val="24"/>
          <w:szCs w:val="24"/>
          <w:lang w:eastAsia="nl-NL"/>
        </w:rPr>
        <w:t xml:space="preserve"> River. The research questions addressed include: How does PICTA compare to in-situ water surface height measurements? How well does it align with the SWOT mission, which also measures river water levels? How do river level profiles change over time? And how does the use of a static river polygon influence water level uncertainty for the dynamic </w:t>
      </w:r>
      <w:proofErr w:type="spellStart"/>
      <w:r w:rsidRPr="00901F15">
        <w:rPr>
          <w:rFonts w:ascii="Arial" w:eastAsia="Times New Roman" w:hAnsi="Arial" w:cs="Arial"/>
          <w:color w:val="000000"/>
          <w:sz w:val="24"/>
          <w:szCs w:val="24"/>
          <w:lang w:eastAsia="nl-NL"/>
        </w:rPr>
        <w:t>Karnali</w:t>
      </w:r>
      <w:proofErr w:type="spellEnd"/>
      <w:r w:rsidRPr="00901F15">
        <w:rPr>
          <w:rFonts w:ascii="Arial" w:eastAsia="Times New Roman" w:hAnsi="Arial" w:cs="Arial"/>
          <w:color w:val="000000"/>
          <w:sz w:val="24"/>
          <w:szCs w:val="24"/>
          <w:lang w:eastAsia="nl-NL"/>
        </w:rPr>
        <w:t xml:space="preserve"> River?</w:t>
      </w:r>
      <w:r w:rsidRPr="00901F15">
        <w:rPr>
          <w:rFonts w:ascii="Arial" w:eastAsia="Times New Roman" w:hAnsi="Arial" w:cs="Arial"/>
          <w:color w:val="000000"/>
          <w:sz w:val="24"/>
          <w:szCs w:val="24"/>
          <w:lang w:eastAsia="nl-NL"/>
        </w:rPr>
        <w:br/>
      </w:r>
      <w:r w:rsidRPr="00901F15">
        <w:rPr>
          <w:rFonts w:ascii="Arial" w:eastAsia="Times New Roman" w:hAnsi="Arial" w:cs="Arial"/>
          <w:color w:val="000000"/>
          <w:sz w:val="24"/>
          <w:szCs w:val="24"/>
          <w:lang w:eastAsia="nl-NL"/>
        </w:rPr>
        <w:br/>
        <w:t xml:space="preserve">The PICTA method successfully derived water surface elevations for a 10-kilometer-long section of the </w:t>
      </w:r>
      <w:proofErr w:type="spellStart"/>
      <w:r w:rsidRPr="00901F15">
        <w:rPr>
          <w:rFonts w:ascii="Arial" w:eastAsia="Times New Roman" w:hAnsi="Arial" w:cs="Arial"/>
          <w:color w:val="000000"/>
          <w:sz w:val="24"/>
          <w:szCs w:val="24"/>
          <w:lang w:eastAsia="nl-NL"/>
        </w:rPr>
        <w:t>Karnali</w:t>
      </w:r>
      <w:proofErr w:type="spellEnd"/>
      <w:r w:rsidRPr="00901F15">
        <w:rPr>
          <w:rFonts w:ascii="Arial" w:eastAsia="Times New Roman" w:hAnsi="Arial" w:cs="Arial"/>
          <w:color w:val="000000"/>
          <w:sz w:val="24"/>
          <w:szCs w:val="24"/>
          <w:lang w:eastAsia="nl-NL"/>
        </w:rPr>
        <w:t xml:space="preserve"> River. Over a year-long period from February 2023 to February 2024, we generated 38 detailed PICTA river level profiles. These profiles revealed the relationship between measured WSE fluctuations, river slope, and river width over time. We observed that both WSE fluctuations and river slope decreased at sections where the </w:t>
      </w:r>
      <w:proofErr w:type="spellStart"/>
      <w:r w:rsidRPr="00901F15">
        <w:rPr>
          <w:rFonts w:ascii="Arial" w:eastAsia="Times New Roman" w:hAnsi="Arial" w:cs="Arial"/>
          <w:color w:val="000000"/>
          <w:sz w:val="24"/>
          <w:szCs w:val="24"/>
          <w:lang w:eastAsia="nl-NL"/>
        </w:rPr>
        <w:t>Karnali</w:t>
      </w:r>
      <w:proofErr w:type="spellEnd"/>
      <w:r w:rsidRPr="00901F15">
        <w:rPr>
          <w:rFonts w:ascii="Arial" w:eastAsia="Times New Roman" w:hAnsi="Arial" w:cs="Arial"/>
          <w:color w:val="000000"/>
          <w:sz w:val="24"/>
          <w:szCs w:val="24"/>
          <w:lang w:eastAsia="nl-NL"/>
        </w:rPr>
        <w:t xml:space="preserve"> River could overflow its banks during high water. Notable gaps in the profiles, such as transitions from</w:t>
      </w:r>
      <w:r w:rsidRPr="00901F15">
        <w:rPr>
          <w:rFonts w:ascii="Arial" w:eastAsia="Times New Roman" w:hAnsi="Arial" w:cs="Arial"/>
          <w:color w:val="000000"/>
          <w:sz w:val="24"/>
          <w:szCs w:val="24"/>
          <w:lang w:eastAsia="nl-NL"/>
        </w:rPr>
        <w:br/>
        <w:t>a single channel to a multichannel system, provided insights into the interaction between river characteristics and the PICTA algorithm.</w:t>
      </w:r>
      <w:r w:rsidRPr="00901F15">
        <w:rPr>
          <w:rFonts w:ascii="Arial" w:eastAsia="Times New Roman" w:hAnsi="Arial" w:cs="Arial"/>
          <w:color w:val="000000"/>
          <w:sz w:val="24"/>
          <w:szCs w:val="24"/>
          <w:lang w:eastAsia="nl-NL"/>
        </w:rPr>
        <w:br/>
        <w:t xml:space="preserve">The PICTA-derived WSE time series closely matched in-situ measurements at the river gauge station at </w:t>
      </w:r>
      <w:proofErr w:type="spellStart"/>
      <w:r w:rsidRPr="00901F15">
        <w:rPr>
          <w:rFonts w:ascii="Arial" w:eastAsia="Times New Roman" w:hAnsi="Arial" w:cs="Arial"/>
          <w:color w:val="000000"/>
          <w:sz w:val="24"/>
          <w:szCs w:val="24"/>
          <w:lang w:eastAsia="nl-NL"/>
        </w:rPr>
        <w:t>Chisapani</w:t>
      </w:r>
      <w:proofErr w:type="spellEnd"/>
      <w:r w:rsidRPr="00901F15">
        <w:rPr>
          <w:rFonts w:ascii="Arial" w:eastAsia="Times New Roman" w:hAnsi="Arial" w:cs="Arial"/>
          <w:color w:val="000000"/>
          <w:sz w:val="24"/>
          <w:szCs w:val="24"/>
          <w:lang w:eastAsia="nl-NL"/>
        </w:rPr>
        <w:t xml:space="preserve">, Nepal, showing similar seasonal trends and peak differences. When comparing PICTA and SWOT profiles, we observed a mean bias near zero and a scaled MAD of approximately 20 cm. Dynamic river polygons based on SWOT data further improved the agreement, reducing the scaled MAD by 10 cm and increasing retracked PICTA data points. Using a static river polygon introduced WSE uncertainties ranging from 5 cm in the summer to 20 cm in the winter, averaging 10 cm over time. This study suggests that dynamic polygons could </w:t>
      </w:r>
      <w:r w:rsidRPr="00901F15">
        <w:rPr>
          <w:rFonts w:ascii="Arial" w:eastAsia="Times New Roman" w:hAnsi="Arial" w:cs="Arial"/>
          <w:color w:val="000000"/>
          <w:sz w:val="24"/>
          <w:szCs w:val="24"/>
          <w:lang w:eastAsia="nl-NL"/>
        </w:rPr>
        <w:lastRenderedPageBreak/>
        <w:t xml:space="preserve">enhance the accuracy of PICTA derived WSEs. Ultimately, PICTA’s ability to capture and relate seasonal trends to local hydraulic </w:t>
      </w:r>
      <w:proofErr w:type="spellStart"/>
      <w:r w:rsidRPr="00901F15">
        <w:rPr>
          <w:rFonts w:ascii="Arial" w:eastAsia="Times New Roman" w:hAnsi="Arial" w:cs="Arial"/>
          <w:color w:val="000000"/>
          <w:sz w:val="24"/>
          <w:szCs w:val="24"/>
          <w:lang w:eastAsia="nl-NL"/>
        </w:rPr>
        <w:t>behavior</w:t>
      </w:r>
      <w:proofErr w:type="spellEnd"/>
      <w:r w:rsidRPr="00901F15">
        <w:rPr>
          <w:rFonts w:ascii="Arial" w:eastAsia="Times New Roman" w:hAnsi="Arial" w:cs="Arial"/>
          <w:color w:val="000000"/>
          <w:sz w:val="24"/>
          <w:szCs w:val="24"/>
          <w:lang w:eastAsia="nl-NL"/>
        </w:rPr>
        <w:t xml:space="preserve"> underscores its significant potential. This research advances our understanding of the </w:t>
      </w:r>
      <w:proofErr w:type="spellStart"/>
      <w:r w:rsidRPr="00901F15">
        <w:rPr>
          <w:rFonts w:ascii="Arial" w:eastAsia="Times New Roman" w:hAnsi="Arial" w:cs="Arial"/>
          <w:color w:val="000000"/>
          <w:sz w:val="24"/>
          <w:szCs w:val="24"/>
          <w:lang w:eastAsia="nl-NL"/>
        </w:rPr>
        <w:t>Karnali</w:t>
      </w:r>
      <w:proofErr w:type="spellEnd"/>
      <w:r w:rsidRPr="00901F15">
        <w:rPr>
          <w:rFonts w:ascii="Arial" w:eastAsia="Times New Roman" w:hAnsi="Arial" w:cs="Arial"/>
          <w:color w:val="000000"/>
          <w:sz w:val="24"/>
          <w:szCs w:val="24"/>
          <w:lang w:eastAsia="nl-NL"/>
        </w:rPr>
        <w:t xml:space="preserve"> River’s dynamics and demonstrates</w:t>
      </w:r>
      <w:r w:rsidRPr="00901F15">
        <w:rPr>
          <w:rFonts w:ascii="Arial" w:eastAsia="Times New Roman" w:hAnsi="Arial" w:cs="Arial"/>
          <w:color w:val="000000"/>
          <w:sz w:val="24"/>
          <w:szCs w:val="24"/>
          <w:lang w:eastAsia="nl-NL"/>
        </w:rPr>
        <w:br/>
        <w:t xml:space="preserve">PICTA’s ability to derive river water levels in a remote, mountainous region. These insights could </w:t>
      </w:r>
      <w:proofErr w:type="spellStart"/>
      <w:r w:rsidRPr="00901F15">
        <w:rPr>
          <w:rFonts w:ascii="Arial" w:eastAsia="Times New Roman" w:hAnsi="Arial" w:cs="Arial"/>
          <w:color w:val="000000"/>
          <w:sz w:val="24"/>
          <w:szCs w:val="24"/>
          <w:lang w:eastAsia="nl-NL"/>
        </w:rPr>
        <w:t>constribute</w:t>
      </w:r>
      <w:proofErr w:type="spellEnd"/>
      <w:r w:rsidRPr="00901F15">
        <w:rPr>
          <w:rFonts w:ascii="Arial" w:eastAsia="Times New Roman" w:hAnsi="Arial" w:cs="Arial"/>
          <w:color w:val="000000"/>
          <w:sz w:val="24"/>
          <w:szCs w:val="24"/>
          <w:lang w:eastAsia="nl-NL"/>
        </w:rPr>
        <w:t xml:space="preserve"> to support better conservation efforts for BNP’s vital Bengal Tiger habitats.</w:t>
      </w:r>
    </w:p>
    <w:p w14:paraId="26655A40" w14:textId="77777777" w:rsidR="000102E5" w:rsidRDefault="000102E5"/>
    <w:sectPr w:rsidR="00010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family-title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ar(--font-family-base)">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15"/>
    <w:rsid w:val="000102E5"/>
    <w:rsid w:val="005E515C"/>
    <w:rsid w:val="00901F15"/>
    <w:rsid w:val="00E16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1E3E"/>
  <w15:chartTrackingRefBased/>
  <w15:docId w15:val="{7BFCEB0A-3E16-4AA6-A27C-A2E2B4ED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1F1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901F1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901F15"/>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901F15"/>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901F15"/>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901F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1F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1F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1F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1F15"/>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901F15"/>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901F15"/>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901F15"/>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901F15"/>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901F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1F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1F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1F15"/>
    <w:rPr>
      <w:rFonts w:eastAsiaTheme="majorEastAsia" w:cstheme="majorBidi"/>
      <w:color w:val="272727" w:themeColor="text1" w:themeTint="D8"/>
    </w:rPr>
  </w:style>
  <w:style w:type="paragraph" w:styleId="Titel">
    <w:name w:val="Title"/>
    <w:basedOn w:val="Standaard"/>
    <w:next w:val="Standaard"/>
    <w:link w:val="TitelChar"/>
    <w:uiPriority w:val="10"/>
    <w:qFormat/>
    <w:rsid w:val="00901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1F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1F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1F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1F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1F15"/>
    <w:rPr>
      <w:i/>
      <w:iCs/>
      <w:color w:val="404040" w:themeColor="text1" w:themeTint="BF"/>
    </w:rPr>
  </w:style>
  <w:style w:type="paragraph" w:styleId="Lijstalinea">
    <w:name w:val="List Paragraph"/>
    <w:basedOn w:val="Standaard"/>
    <w:uiPriority w:val="34"/>
    <w:qFormat/>
    <w:rsid w:val="00901F15"/>
    <w:pPr>
      <w:ind w:left="720"/>
      <w:contextualSpacing/>
    </w:pPr>
  </w:style>
  <w:style w:type="character" w:styleId="Intensievebenadrukking">
    <w:name w:val="Intense Emphasis"/>
    <w:basedOn w:val="Standaardalinea-lettertype"/>
    <w:uiPriority w:val="21"/>
    <w:qFormat/>
    <w:rsid w:val="00901F15"/>
    <w:rPr>
      <w:i/>
      <w:iCs/>
      <w:color w:val="2E74B5" w:themeColor="accent1" w:themeShade="BF"/>
    </w:rPr>
  </w:style>
  <w:style w:type="paragraph" w:styleId="Duidelijkcitaat">
    <w:name w:val="Intense Quote"/>
    <w:basedOn w:val="Standaard"/>
    <w:next w:val="Standaard"/>
    <w:link w:val="DuidelijkcitaatChar"/>
    <w:uiPriority w:val="30"/>
    <w:qFormat/>
    <w:rsid w:val="00901F1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901F15"/>
    <w:rPr>
      <w:i/>
      <w:iCs/>
      <w:color w:val="2E74B5" w:themeColor="accent1" w:themeShade="BF"/>
    </w:rPr>
  </w:style>
  <w:style w:type="character" w:styleId="Intensieveverwijzing">
    <w:name w:val="Intense Reference"/>
    <w:basedOn w:val="Standaardalinea-lettertype"/>
    <w:uiPriority w:val="32"/>
    <w:qFormat/>
    <w:rsid w:val="00901F1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672280">
      <w:bodyDiv w:val="1"/>
      <w:marLeft w:val="0"/>
      <w:marRight w:val="0"/>
      <w:marTop w:val="0"/>
      <w:marBottom w:val="0"/>
      <w:divBdr>
        <w:top w:val="none" w:sz="0" w:space="0" w:color="auto"/>
        <w:left w:val="none" w:sz="0" w:space="0" w:color="auto"/>
        <w:bottom w:val="none" w:sz="0" w:space="0" w:color="auto"/>
        <w:right w:val="none" w:sz="0" w:space="0" w:color="auto"/>
      </w:divBdr>
      <w:divsChild>
        <w:div w:id="690226098">
          <w:marLeft w:val="0"/>
          <w:marRight w:val="0"/>
          <w:marTop w:val="0"/>
          <w:marBottom w:val="0"/>
          <w:divBdr>
            <w:top w:val="single" w:sz="2" w:space="0" w:color="E5E7EB"/>
            <w:left w:val="single" w:sz="2" w:space="0" w:color="E5E7EB"/>
            <w:bottom w:val="single" w:sz="2" w:space="0" w:color="E5E7EB"/>
            <w:right w:val="single" w:sz="2" w:space="0" w:color="E5E7EB"/>
          </w:divBdr>
        </w:div>
        <w:div w:id="1136682086">
          <w:marLeft w:val="0"/>
          <w:marRight w:val="0"/>
          <w:marTop w:val="0"/>
          <w:marBottom w:val="0"/>
          <w:divBdr>
            <w:top w:val="single" w:sz="2" w:space="0" w:color="E5E7EB"/>
            <w:left w:val="single" w:sz="2" w:space="0" w:color="E5E7EB"/>
            <w:bottom w:val="single" w:sz="2" w:space="0" w:color="E5E7EB"/>
            <w:right w:val="single" w:sz="2" w:space="0" w:color="E5E7EB"/>
          </w:divBdr>
        </w:div>
        <w:div w:id="462619239">
          <w:marLeft w:val="0"/>
          <w:marRight w:val="0"/>
          <w:marTop w:val="0"/>
          <w:marBottom w:val="0"/>
          <w:divBdr>
            <w:top w:val="single" w:sz="2" w:space="0" w:color="E5E7EB"/>
            <w:left w:val="single" w:sz="2" w:space="0" w:color="E5E7EB"/>
            <w:bottom w:val="single" w:sz="2" w:space="0" w:color="E5E7EB"/>
            <w:right w:val="single" w:sz="2" w:space="0" w:color="E5E7EB"/>
          </w:divBdr>
          <w:divsChild>
            <w:div w:id="1133794968">
              <w:marLeft w:val="0"/>
              <w:marRight w:val="0"/>
              <w:marTop w:val="0"/>
              <w:marBottom w:val="0"/>
              <w:divBdr>
                <w:top w:val="single" w:sz="2" w:space="0" w:color="E5E7EB"/>
                <w:left w:val="single" w:sz="2" w:space="0" w:color="E5E7EB"/>
                <w:bottom w:val="single" w:sz="2" w:space="0" w:color="E5E7EB"/>
                <w:right w:val="single" w:sz="2" w:space="0" w:color="E5E7EB"/>
              </w:divBdr>
              <w:divsChild>
                <w:div w:id="958682828">
                  <w:marLeft w:val="0"/>
                  <w:marRight w:val="0"/>
                  <w:marTop w:val="0"/>
                  <w:marBottom w:val="0"/>
                  <w:divBdr>
                    <w:top w:val="single" w:sz="2" w:space="0" w:color="E5E7EB"/>
                    <w:left w:val="single" w:sz="2" w:space="0" w:color="E5E7EB"/>
                    <w:bottom w:val="single" w:sz="2" w:space="0" w:color="E5E7EB"/>
                    <w:right w:val="single" w:sz="2" w:space="0" w:color="E5E7EB"/>
                  </w:divBdr>
                </w:div>
                <w:div w:id="974062563">
                  <w:marLeft w:val="0"/>
                  <w:marRight w:val="0"/>
                  <w:marTop w:val="0"/>
                  <w:marBottom w:val="0"/>
                  <w:divBdr>
                    <w:top w:val="single" w:sz="2" w:space="0" w:color="E5E7EB"/>
                    <w:left w:val="single" w:sz="2" w:space="0" w:color="E5E7EB"/>
                    <w:bottom w:val="single" w:sz="2" w:space="0" w:color="E5E7EB"/>
                    <w:right w:val="single" w:sz="2" w:space="0" w:color="E5E7EB"/>
                  </w:divBdr>
                  <w:divsChild>
                    <w:div w:id="2012949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3612319">
                  <w:marLeft w:val="0"/>
                  <w:marRight w:val="0"/>
                  <w:marTop w:val="0"/>
                  <w:marBottom w:val="0"/>
                  <w:divBdr>
                    <w:top w:val="single" w:sz="2" w:space="0" w:color="E5E7EB"/>
                    <w:left w:val="single" w:sz="2" w:space="0" w:color="E5E7EB"/>
                    <w:bottom w:val="single" w:sz="2" w:space="0" w:color="E5E7EB"/>
                    <w:right w:val="single" w:sz="2" w:space="0" w:color="E5E7EB"/>
                  </w:divBdr>
                  <w:divsChild>
                    <w:div w:id="414866092">
                      <w:marLeft w:val="0"/>
                      <w:marRight w:val="0"/>
                      <w:marTop w:val="0"/>
                      <w:marBottom w:val="0"/>
                      <w:divBdr>
                        <w:top w:val="single" w:sz="2" w:space="0" w:color="E5E7EB"/>
                        <w:left w:val="single" w:sz="2" w:space="0" w:color="E5E7EB"/>
                        <w:bottom w:val="single" w:sz="2" w:space="0" w:color="E5E7EB"/>
                        <w:right w:val="single" w:sz="2" w:space="0" w:color="E5E7EB"/>
                      </w:divBdr>
                    </w:div>
                    <w:div w:id="328557524">
                      <w:marLeft w:val="0"/>
                      <w:marRight w:val="0"/>
                      <w:marTop w:val="0"/>
                      <w:marBottom w:val="0"/>
                      <w:divBdr>
                        <w:top w:val="single" w:sz="2" w:space="0" w:color="E5E7EB"/>
                        <w:left w:val="single" w:sz="2" w:space="0" w:color="E5E7EB"/>
                        <w:bottom w:val="single" w:sz="2" w:space="0" w:color="E5E7EB"/>
                        <w:right w:val="single" w:sz="2" w:space="0" w:color="E5E7EB"/>
                      </w:divBdr>
                    </w:div>
                    <w:div w:id="1323511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950942">
                  <w:marLeft w:val="0"/>
                  <w:marRight w:val="0"/>
                  <w:marTop w:val="0"/>
                  <w:marBottom w:val="0"/>
                  <w:divBdr>
                    <w:top w:val="single" w:sz="2" w:space="0" w:color="E5E7EB"/>
                    <w:left w:val="single" w:sz="2" w:space="0" w:color="E5E7EB"/>
                    <w:bottom w:val="single" w:sz="2" w:space="0" w:color="E5E7EB"/>
                    <w:right w:val="single" w:sz="2" w:space="0" w:color="E5E7EB"/>
                  </w:divBdr>
                  <w:divsChild>
                    <w:div w:id="1667632159">
                      <w:marLeft w:val="0"/>
                      <w:marRight w:val="0"/>
                      <w:marTop w:val="0"/>
                      <w:marBottom w:val="0"/>
                      <w:divBdr>
                        <w:top w:val="single" w:sz="2" w:space="0" w:color="E5E7EB"/>
                        <w:left w:val="single" w:sz="2" w:space="0" w:color="E5E7EB"/>
                        <w:bottom w:val="single" w:sz="2" w:space="0" w:color="E5E7EB"/>
                        <w:right w:val="single" w:sz="2" w:space="0" w:color="E5E7EB"/>
                      </w:divBdr>
                      <w:divsChild>
                        <w:div w:id="1492520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7672404">
                  <w:marLeft w:val="0"/>
                  <w:marRight w:val="0"/>
                  <w:marTop w:val="0"/>
                  <w:marBottom w:val="0"/>
                  <w:divBdr>
                    <w:top w:val="single" w:sz="2" w:space="0" w:color="E5E7EB"/>
                    <w:left w:val="single" w:sz="2" w:space="0" w:color="E5E7EB"/>
                    <w:bottom w:val="single" w:sz="2" w:space="0" w:color="E5E7EB"/>
                    <w:right w:val="single" w:sz="2" w:space="0" w:color="E5E7EB"/>
                  </w:divBdr>
                  <w:divsChild>
                    <w:div w:id="1609656599">
                      <w:marLeft w:val="0"/>
                      <w:marRight w:val="0"/>
                      <w:marTop w:val="0"/>
                      <w:marBottom w:val="0"/>
                      <w:divBdr>
                        <w:top w:val="single" w:sz="2" w:space="0" w:color="E5E7EB"/>
                        <w:left w:val="single" w:sz="2" w:space="0" w:color="E5E7EB"/>
                        <w:bottom w:val="single" w:sz="2" w:space="0" w:color="E5E7EB"/>
                        <w:right w:val="single" w:sz="2" w:space="0" w:color="E5E7EB"/>
                      </w:divBdr>
                      <w:divsChild>
                        <w:div w:id="798761658">
                          <w:marLeft w:val="0"/>
                          <w:marRight w:val="0"/>
                          <w:marTop w:val="0"/>
                          <w:marBottom w:val="0"/>
                          <w:divBdr>
                            <w:top w:val="single" w:sz="2" w:space="0" w:color="E5E7EB"/>
                            <w:left w:val="single" w:sz="2" w:space="0" w:color="E5E7EB"/>
                            <w:bottom w:val="single" w:sz="2" w:space="0" w:color="E5E7EB"/>
                            <w:right w:val="single" w:sz="2" w:space="0" w:color="E5E7EB"/>
                          </w:divBdr>
                        </w:div>
                        <w:div w:id="14038717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06196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14681527">
          <w:marLeft w:val="0"/>
          <w:marRight w:val="0"/>
          <w:marTop w:val="0"/>
          <w:marBottom w:val="0"/>
          <w:divBdr>
            <w:top w:val="single" w:sz="2" w:space="0" w:color="E5E7EB"/>
            <w:left w:val="single" w:sz="2" w:space="0" w:color="E5E7EB"/>
            <w:bottom w:val="single" w:sz="2" w:space="0" w:color="E5E7EB"/>
            <w:right w:val="single" w:sz="2" w:space="0" w:color="E5E7EB"/>
          </w:divBdr>
          <w:divsChild>
            <w:div w:id="744375386">
              <w:marLeft w:val="0"/>
              <w:marRight w:val="0"/>
              <w:marTop w:val="0"/>
              <w:marBottom w:val="0"/>
              <w:divBdr>
                <w:top w:val="single" w:sz="2" w:space="0" w:color="E5E7EB"/>
                <w:left w:val="single" w:sz="2" w:space="0" w:color="E5E7EB"/>
                <w:bottom w:val="single" w:sz="2" w:space="0" w:color="E5E7EB"/>
                <w:right w:val="single" w:sz="2" w:space="0" w:color="E5E7EB"/>
              </w:divBdr>
            </w:div>
            <w:div w:id="1878927941">
              <w:marLeft w:val="0"/>
              <w:marRight w:val="0"/>
              <w:marTop w:val="0"/>
              <w:marBottom w:val="0"/>
              <w:divBdr>
                <w:top w:val="single" w:sz="2" w:space="0" w:color="E5E7EB"/>
                <w:left w:val="single" w:sz="2" w:space="0" w:color="E5E7EB"/>
                <w:bottom w:val="single" w:sz="2" w:space="0" w:color="E5E7EB"/>
                <w:right w:val="single" w:sz="2" w:space="0" w:color="E5E7EB"/>
              </w:divBdr>
              <w:divsChild>
                <w:div w:id="100520978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2460663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pository.tudelft.nl/person/Person_e2eb245c-4b63-42e9-be7e-ab1986c4c12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2718</Characters>
  <Application>Microsoft Office Word</Application>
  <DocSecurity>0</DocSecurity>
  <Lines>22</Lines>
  <Paragraphs>6</Paragraphs>
  <ScaleCrop>false</ScaleCrop>
  <Company>TU Delft</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Rietdijk</dc:creator>
  <cp:keywords/>
  <dc:description/>
  <cp:lastModifiedBy>Debbie Rietdijk</cp:lastModifiedBy>
  <cp:revision>1</cp:revision>
  <dcterms:created xsi:type="dcterms:W3CDTF">2024-09-06T12:14:00Z</dcterms:created>
  <dcterms:modified xsi:type="dcterms:W3CDTF">2024-09-06T12:15:00Z</dcterms:modified>
</cp:coreProperties>
</file>