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ADB3" w14:textId="78051B27" w:rsidR="005A786A" w:rsidRDefault="00057F31" w:rsidP="00AA4E48">
      <w:pPr>
        <w:rPr>
          <w:rFonts w:ascii="Cambria" w:hAnsi="Cambria" w:cs="Times New Roman"/>
          <w:b/>
          <w:bCs/>
          <w:sz w:val="24"/>
          <w:szCs w:val="24"/>
        </w:rPr>
      </w:pPr>
      <w:r w:rsidRPr="00B8657A">
        <w:rPr>
          <w:rFonts w:ascii="Cambria" w:hAnsi="Cambria" w:cs="Times New Roman"/>
          <w:b/>
          <w:bCs/>
          <w:sz w:val="24"/>
          <w:szCs w:val="24"/>
        </w:rPr>
        <w:t>Degradation Modelling Techniques for Offshore Power System Components</w:t>
      </w:r>
    </w:p>
    <w:p w14:paraId="0A443BC9" w14:textId="25285664" w:rsidR="00AA4E48" w:rsidRPr="00A0183F" w:rsidRDefault="00AA4E48" w:rsidP="00AA4E48">
      <w:pPr>
        <w:rPr>
          <w:rFonts w:ascii="Cambria" w:hAnsi="Cambria" w:cs="Times New Roman"/>
          <w:b/>
          <w:bCs/>
          <w:sz w:val="24"/>
          <w:szCs w:val="24"/>
        </w:rPr>
      </w:pPr>
      <w:r w:rsidRPr="00A0183F">
        <w:rPr>
          <w:rFonts w:ascii="Cambria" w:hAnsi="Cambria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61CC0" wp14:editId="73618E4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09700" cy="662940"/>
            <wp:effectExtent l="0" t="0" r="0" b="3810"/>
            <wp:wrapNone/>
            <wp:docPr id="1006851925" name="Picture 1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851925" name="Picture 1" descr="A logo with black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83F">
        <w:rPr>
          <w:rFonts w:ascii="Cambria" w:hAnsi="Cambria"/>
        </w:rPr>
        <w:t xml:space="preserve">Supervisors: Donatella </w:t>
      </w:r>
      <w:proofErr w:type="spellStart"/>
      <w:r w:rsidRPr="00A0183F">
        <w:rPr>
          <w:rFonts w:ascii="Cambria" w:hAnsi="Cambria"/>
        </w:rPr>
        <w:t>Zappalá</w:t>
      </w:r>
      <w:proofErr w:type="spellEnd"/>
      <w:r w:rsidRPr="00A0183F">
        <w:rPr>
          <w:rFonts w:ascii="Cambria" w:hAnsi="Cambria"/>
        </w:rPr>
        <w:t xml:space="preserve"> </w:t>
      </w:r>
      <w:r w:rsidRPr="00A0183F">
        <w:rPr>
          <w:rFonts w:ascii="Cambria" w:hAnsi="Cambria"/>
        </w:rPr>
        <w:br/>
        <w:t xml:space="preserve">Co-Supervisor: Simone Mancini </w:t>
      </w:r>
      <w:r w:rsidRPr="00A0183F">
        <w:rPr>
          <w:rFonts w:ascii="Cambria" w:hAnsi="Cambria"/>
        </w:rPr>
        <w:br/>
        <w:t>Student: Akshay Antrolia</w:t>
      </w:r>
    </w:p>
    <w:p w14:paraId="09B578CF" w14:textId="1786F3CD" w:rsidR="00B8657A" w:rsidRPr="00B8657A" w:rsidRDefault="00AA4E48" w:rsidP="00B8657A">
      <w:pPr>
        <w:pStyle w:val="Defaul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045CB" wp14:editId="3B48791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78500" cy="0"/>
                <wp:effectExtent l="0" t="0" r="0" b="0"/>
                <wp:wrapNone/>
                <wp:docPr id="140685100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EB2D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4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27935C3" w14:textId="60362E5C" w:rsidR="00AA4E48" w:rsidRPr="00A0183F" w:rsidRDefault="00B8657A" w:rsidP="00B8657A">
      <w:pPr>
        <w:pStyle w:val="Default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B8657A">
        <w:rPr>
          <w:rFonts w:ascii="Cambria" w:hAnsi="Cambria" w:cs="Times New Roman"/>
        </w:rPr>
        <w:t xml:space="preserve"> </w:t>
      </w:r>
      <w:r w:rsidR="00AA4E48" w:rsidRPr="00A0183F">
        <w:rPr>
          <w:rFonts w:ascii="Cambria" w:hAnsi="Cambria" w:cs="Times New Roman"/>
          <w:b/>
          <w:bCs/>
          <w:sz w:val="22"/>
          <w:szCs w:val="22"/>
        </w:rPr>
        <w:t>Background</w:t>
      </w:r>
    </w:p>
    <w:p w14:paraId="5C4CB1B4" w14:textId="77777777" w:rsidR="00AA4E48" w:rsidRPr="00A0183F" w:rsidRDefault="00AA4E48" w:rsidP="00B8657A">
      <w:pPr>
        <w:pStyle w:val="Default"/>
        <w:jc w:val="both"/>
        <w:rPr>
          <w:rFonts w:ascii="Cambria" w:hAnsi="Cambria" w:cs="Times New Roman"/>
          <w:b/>
          <w:bCs/>
          <w:sz w:val="10"/>
          <w:szCs w:val="10"/>
        </w:rPr>
      </w:pPr>
    </w:p>
    <w:p w14:paraId="170FFE2C" w14:textId="3463309C" w:rsidR="00B8657A" w:rsidRPr="00A0183F" w:rsidRDefault="00B8657A" w:rsidP="00AA4E48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A0183F">
        <w:rPr>
          <w:rFonts w:ascii="Cambria" w:hAnsi="Cambria" w:cs="Times New Roman"/>
          <w:sz w:val="22"/>
          <w:szCs w:val="22"/>
        </w:rPr>
        <w:t xml:space="preserve">As the world strives to achieve its sustainability ambitions through rapid offshore wind energy developments, innovation in wind farm operations and maintenance (O&amp;M) offers a major opportunity to reduce the cost of clean energy production. Degradation modelling of offshore assets plays a large part in this reduction, as it allows for the creation of increasingly sophisticated O&amp;M strategies that can adapt to technological and market-related challenges. </w:t>
      </w:r>
    </w:p>
    <w:p w14:paraId="398DFB4A" w14:textId="508C5D3E" w:rsidR="00B8657A" w:rsidRPr="00A0183F" w:rsidRDefault="00B8657A" w:rsidP="00AA4E48">
      <w:pPr>
        <w:pStyle w:val="Default"/>
        <w:jc w:val="both"/>
        <w:rPr>
          <w:rFonts w:ascii="Cambria" w:hAnsi="Cambria" w:cs="Times New Roman"/>
          <w:sz w:val="10"/>
          <w:szCs w:val="10"/>
        </w:rPr>
      </w:pPr>
    </w:p>
    <w:p w14:paraId="61A897D2" w14:textId="77777777" w:rsidR="00A0183F" w:rsidRDefault="00B8657A" w:rsidP="00AA4E48">
      <w:pPr>
        <w:spacing w:line="240" w:lineRule="auto"/>
        <w:jc w:val="both"/>
        <w:rPr>
          <w:noProof/>
        </w:rPr>
      </w:pPr>
      <w:r w:rsidRPr="00A0183F">
        <w:rPr>
          <w:rFonts w:ascii="Cambria" w:hAnsi="Cambria" w:cs="Times New Roman"/>
        </w:rPr>
        <w:t>With more advanced tools and techniques to model component degradation mechanisms, asset owners could make reliable prognoses of the remaining useful life of key components, allowing them to schedule condition-based preventive maintenance interventions that reduce the risk of downtime (</w:t>
      </w:r>
      <w:proofErr w:type="gramStart"/>
      <w:r w:rsidRPr="00A0183F">
        <w:rPr>
          <w:rFonts w:ascii="Cambria" w:hAnsi="Cambria" w:cs="Times New Roman"/>
        </w:rPr>
        <w:t>i.e.</w:t>
      </w:r>
      <w:proofErr w:type="gramEnd"/>
      <w:r w:rsidRPr="00A0183F">
        <w:rPr>
          <w:rFonts w:ascii="Cambria" w:hAnsi="Cambria" w:cs="Times New Roman"/>
        </w:rPr>
        <w:t xml:space="preserve"> </w:t>
      </w:r>
      <w:r w:rsidR="00AA4E48" w:rsidRPr="00A0183F">
        <w:rPr>
          <w:rFonts w:ascii="Cambria" w:hAnsi="Cambria" w:cs="Times New Roman"/>
        </w:rPr>
        <w:t xml:space="preserve">Loss </w:t>
      </w:r>
      <w:r w:rsidRPr="00A0183F">
        <w:rPr>
          <w:rFonts w:ascii="Cambria" w:hAnsi="Cambria" w:cs="Times New Roman"/>
        </w:rPr>
        <w:t>of revenue) while avoiding the costs of unnecessary care. Similar approaches are relatively well established in the offshore Oil &amp; Gas sector thanks to the long experience acquired in the past century. But this is not yet (fully) the case for offshore wind, where high-quality asset management research is required to expand current modelling capabilities while dealing with the challenges of availability, quality, quantity, and ownership of operational data</w:t>
      </w:r>
      <w:r w:rsidRPr="00B8657A">
        <w:rPr>
          <w:rFonts w:ascii="Cambria" w:hAnsi="Cambria" w:cs="Times New Roman"/>
          <w:sz w:val="24"/>
          <w:szCs w:val="24"/>
        </w:rPr>
        <w:t>.</w:t>
      </w:r>
      <w:r w:rsidR="00A0183F" w:rsidRPr="00A0183F">
        <w:rPr>
          <w:noProof/>
        </w:rPr>
        <w:t xml:space="preserve"> </w:t>
      </w:r>
    </w:p>
    <w:p w14:paraId="3DA90BDD" w14:textId="77777777" w:rsidR="00A0183F" w:rsidRDefault="00A0183F" w:rsidP="00A0183F">
      <w:pPr>
        <w:keepNext/>
        <w:spacing w:line="240" w:lineRule="auto"/>
        <w:jc w:val="center"/>
      </w:pPr>
      <w:r>
        <w:rPr>
          <w:noProof/>
        </w:rPr>
        <w:drawing>
          <wp:inline distT="0" distB="0" distL="0" distR="0" wp14:anchorId="00CE52C2" wp14:editId="5CE4280E">
            <wp:extent cx="3053301" cy="2171409"/>
            <wp:effectExtent l="0" t="0" r="0" b="635"/>
            <wp:docPr id="101988507" name="Picture 1" descr="UWISE O&amp;M Pl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ISE O&amp;M Pl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30" cy="21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B2D7" w14:textId="74844715" w:rsidR="00B8657A" w:rsidRDefault="00A0183F" w:rsidP="00A0183F">
      <w:pPr>
        <w:pStyle w:val="Caption"/>
        <w:jc w:val="center"/>
        <w:rPr>
          <w:rFonts w:ascii="Cambria" w:hAnsi="Cambria" w:cs="Times New Roman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UWISE O&amp;M Planner</w:t>
      </w:r>
    </w:p>
    <w:p w14:paraId="20F39062" w14:textId="3336FB34" w:rsidR="0022344B" w:rsidRPr="00A0183F" w:rsidRDefault="0022344B" w:rsidP="00AA4E48">
      <w:pPr>
        <w:spacing w:line="240" w:lineRule="auto"/>
        <w:jc w:val="both"/>
        <w:rPr>
          <w:rFonts w:ascii="Cambria" w:hAnsi="Cambria" w:cs="Times New Roman"/>
        </w:rPr>
      </w:pPr>
      <w:r w:rsidRPr="00A0183F">
        <w:rPr>
          <w:rFonts w:ascii="Cambria" w:hAnsi="Cambria" w:cs="Times New Roman"/>
        </w:rPr>
        <w:t xml:space="preserve">Further, TNO is working together with a manufacturer of Offshore Floating Solar (OFS) systems that is currently deploying a prototype in the North Sea. However, this technology is still at its infant stage of development (existing assets are in inland waters only!) </w:t>
      </w:r>
      <w:r w:rsidR="00AA4E48" w:rsidRPr="00A0183F">
        <w:rPr>
          <w:rFonts w:ascii="Cambria" w:hAnsi="Cambria" w:cs="Times New Roman"/>
        </w:rPr>
        <w:t xml:space="preserve">And </w:t>
      </w:r>
      <w:r w:rsidRPr="00A0183F">
        <w:rPr>
          <w:rFonts w:ascii="Cambria" w:hAnsi="Cambria" w:cs="Times New Roman"/>
        </w:rPr>
        <w:t>there is great urgency to increase its Technology Readiness Level and be ready for full commercial application by 2025-2026.</w:t>
      </w:r>
    </w:p>
    <w:p w14:paraId="534FEDBB" w14:textId="12161ADC" w:rsidR="00AA4E48" w:rsidRPr="00A0183F" w:rsidRDefault="00AA4E48" w:rsidP="00B8657A">
      <w:pPr>
        <w:spacing w:line="240" w:lineRule="auto"/>
        <w:jc w:val="both"/>
        <w:rPr>
          <w:rFonts w:ascii="Cambria" w:hAnsi="Cambria" w:cs="Times New Roman"/>
        </w:rPr>
      </w:pPr>
      <w:r w:rsidRPr="00A0183F">
        <w:rPr>
          <w:rFonts w:ascii="Cambria" w:hAnsi="Cambria" w:cs="Times New Roman"/>
          <w:b/>
          <w:bCs/>
        </w:rPr>
        <w:t>Objectives</w:t>
      </w:r>
    </w:p>
    <w:p w14:paraId="13FB72E8" w14:textId="0AC0A16A" w:rsidR="00B8657A" w:rsidRPr="00A0183F" w:rsidRDefault="0022344B" w:rsidP="00B8657A">
      <w:pPr>
        <w:spacing w:line="240" w:lineRule="auto"/>
        <w:jc w:val="both"/>
        <w:rPr>
          <w:rFonts w:ascii="Cambria" w:hAnsi="Cambria" w:cs="Times New Roman"/>
        </w:rPr>
      </w:pPr>
      <w:r w:rsidRPr="00A0183F">
        <w:rPr>
          <w:rFonts w:ascii="Cambria" w:hAnsi="Cambria" w:cs="Times New Roman"/>
        </w:rPr>
        <w:t xml:space="preserve">In this context, TNO has been asked to devise and suggest effective maintenance strategies for these assets before they are deployed at full scale. </w:t>
      </w:r>
      <w:r w:rsidR="00B8657A" w:rsidRPr="00A0183F">
        <w:rPr>
          <w:rFonts w:ascii="Cambria" w:hAnsi="Cambria" w:cs="Times New Roman"/>
        </w:rPr>
        <w:t>That is why TNO has decided to develop a degradation modelling framework to find optimal inspection/repair intervals for these assets. Th</w:t>
      </w:r>
      <w:r w:rsidR="00977953" w:rsidRPr="00A0183F">
        <w:rPr>
          <w:rFonts w:ascii="Cambria" w:hAnsi="Cambria" w:cs="Times New Roman"/>
        </w:rPr>
        <w:t>is</w:t>
      </w:r>
      <w:r w:rsidR="00B8657A" w:rsidRPr="00A0183F">
        <w:rPr>
          <w:rFonts w:ascii="Cambria" w:hAnsi="Cambria" w:cs="Times New Roman"/>
        </w:rPr>
        <w:t xml:space="preserve"> project is </w:t>
      </w:r>
      <w:r w:rsidR="00977953" w:rsidRPr="00A0183F">
        <w:rPr>
          <w:rFonts w:ascii="Cambria" w:hAnsi="Cambria" w:cs="Times New Roman"/>
        </w:rPr>
        <w:t xml:space="preserve">aimed </w:t>
      </w:r>
      <w:r w:rsidR="00B8657A" w:rsidRPr="00A0183F">
        <w:rPr>
          <w:rFonts w:ascii="Cambria" w:hAnsi="Cambria" w:cs="Times New Roman"/>
        </w:rPr>
        <w:t>to design a degradation modelling framework which is flexible enough to be applied to different types of subsystems, including offshore floating solar and wind turbine components (</w:t>
      </w:r>
      <w:proofErr w:type="gramStart"/>
      <w:r w:rsidR="00B8657A" w:rsidRPr="00A0183F">
        <w:rPr>
          <w:rFonts w:ascii="Cambria" w:hAnsi="Cambria" w:cs="Times New Roman"/>
        </w:rPr>
        <w:t>e.g.</w:t>
      </w:r>
      <w:proofErr w:type="gramEnd"/>
      <w:r w:rsidR="00B8657A" w:rsidRPr="00A0183F">
        <w:rPr>
          <w:rFonts w:ascii="Cambria" w:hAnsi="Cambria" w:cs="Times New Roman"/>
        </w:rPr>
        <w:t xml:space="preserve"> to design cost-effective condition-based maintenance policies). This will allow the tool to be used for future R&amp;D projects as well, hence maximizing the benefit achieved.</w:t>
      </w:r>
    </w:p>
    <w:p w14:paraId="664231FD" w14:textId="623C4548" w:rsidR="00B8657A" w:rsidRPr="00A0183F" w:rsidRDefault="00B8657A" w:rsidP="00B8657A">
      <w:pPr>
        <w:spacing w:line="240" w:lineRule="auto"/>
        <w:jc w:val="both"/>
        <w:rPr>
          <w:rFonts w:ascii="Cambria" w:hAnsi="Cambria" w:cs="Times New Roman"/>
        </w:rPr>
      </w:pPr>
      <w:r w:rsidRPr="00A0183F">
        <w:rPr>
          <w:rFonts w:ascii="Cambria" w:hAnsi="Cambria" w:cs="Times New Roman"/>
        </w:rPr>
        <w:t>Ultimately, the work will facilitate the design and business case assessment of smarter O&amp;M strategies for more effective and efficient offshore asset management.</w:t>
      </w:r>
    </w:p>
    <w:sectPr w:rsidR="00B8657A" w:rsidRPr="00A0183F" w:rsidSect="00A0183F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550D" w14:textId="77777777" w:rsidR="00EA1FE0" w:rsidRDefault="00EA1FE0" w:rsidP="00A0183F">
      <w:pPr>
        <w:spacing w:after="0" w:line="240" w:lineRule="auto"/>
      </w:pPr>
      <w:r>
        <w:separator/>
      </w:r>
    </w:p>
  </w:endnote>
  <w:endnote w:type="continuationSeparator" w:id="0">
    <w:p w14:paraId="4DE6AFD0" w14:textId="77777777" w:rsidR="00EA1FE0" w:rsidRDefault="00EA1FE0" w:rsidP="00A0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95B0" w14:textId="77777777" w:rsidR="00EA1FE0" w:rsidRDefault="00EA1FE0" w:rsidP="00A0183F">
      <w:pPr>
        <w:spacing w:after="0" w:line="240" w:lineRule="auto"/>
      </w:pPr>
      <w:r>
        <w:separator/>
      </w:r>
    </w:p>
  </w:footnote>
  <w:footnote w:type="continuationSeparator" w:id="0">
    <w:p w14:paraId="79408053" w14:textId="77777777" w:rsidR="00EA1FE0" w:rsidRDefault="00EA1FE0" w:rsidP="00A0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31"/>
    <w:rsid w:val="00057F31"/>
    <w:rsid w:val="0022344B"/>
    <w:rsid w:val="005A786A"/>
    <w:rsid w:val="00977953"/>
    <w:rsid w:val="00A0183F"/>
    <w:rsid w:val="00AA4E48"/>
    <w:rsid w:val="00B8657A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57CE"/>
  <w15:chartTrackingRefBased/>
  <w15:docId w15:val="{B385D062-3F0D-4342-9F1C-AA869F6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F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3F"/>
  </w:style>
  <w:style w:type="paragraph" w:styleId="Footer">
    <w:name w:val="footer"/>
    <w:basedOn w:val="Normal"/>
    <w:link w:val="FooterChar"/>
    <w:uiPriority w:val="99"/>
    <w:unhideWhenUsed/>
    <w:rsid w:val="00A0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3F"/>
  </w:style>
  <w:style w:type="paragraph" w:styleId="Caption">
    <w:name w:val="caption"/>
    <w:basedOn w:val="Normal"/>
    <w:next w:val="Normal"/>
    <w:uiPriority w:val="35"/>
    <w:unhideWhenUsed/>
    <w:qFormat/>
    <w:rsid w:val="00A0183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Antrolia</dc:creator>
  <cp:keywords/>
  <dc:description/>
  <cp:lastModifiedBy>Akshay Antrolia</cp:lastModifiedBy>
  <cp:revision>5</cp:revision>
  <dcterms:created xsi:type="dcterms:W3CDTF">2023-10-23T10:55:00Z</dcterms:created>
  <dcterms:modified xsi:type="dcterms:W3CDTF">2023-10-23T14:40:00Z</dcterms:modified>
</cp:coreProperties>
</file>