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E9E50" w14:textId="77777777" w:rsidR="005A526F" w:rsidRPr="00C7354B" w:rsidRDefault="005A526F" w:rsidP="00883717">
      <w:pPr>
        <w:spacing w:line="240" w:lineRule="auto"/>
        <w:jc w:val="center"/>
        <w:rPr>
          <w:rFonts w:asciiTheme="minorHAnsi" w:hAnsiTheme="minorHAnsi" w:cstheme="minorHAnsi"/>
          <w:b/>
          <w:bCs/>
          <w:caps/>
          <w:sz w:val="22"/>
          <w:szCs w:val="22"/>
        </w:rPr>
      </w:pPr>
      <w:r w:rsidRPr="00C7354B">
        <w:rPr>
          <w:rFonts w:asciiTheme="minorHAnsi" w:hAnsiTheme="minorHAnsi"/>
          <w:b/>
          <w:caps/>
          <w:sz w:val="22"/>
        </w:rPr>
        <w:t>DATA PROCESSING AGREEMENT</w:t>
      </w:r>
    </w:p>
    <w:p w14:paraId="69BC491D" w14:textId="77777777" w:rsidR="005A526F" w:rsidRPr="00C7354B" w:rsidRDefault="005A526F" w:rsidP="00186766">
      <w:pPr>
        <w:pStyle w:val="BasistekstVSNU"/>
        <w:spacing w:after="260" w:line="240" w:lineRule="auto"/>
        <w:jc w:val="center"/>
        <w:rPr>
          <w:rFonts w:asciiTheme="minorHAnsi" w:hAnsiTheme="minorHAnsi" w:cstheme="minorHAnsi"/>
          <w:b/>
          <w:sz w:val="22"/>
          <w:szCs w:val="22"/>
        </w:rPr>
      </w:pPr>
    </w:p>
    <w:p w14:paraId="774DC6A8" w14:textId="77777777" w:rsidR="005A526F" w:rsidRPr="00C7354B" w:rsidRDefault="005A526F" w:rsidP="0048424E">
      <w:pPr>
        <w:pStyle w:val="BasistekstVSNU"/>
        <w:spacing w:after="260" w:line="240" w:lineRule="auto"/>
        <w:jc w:val="both"/>
        <w:rPr>
          <w:rFonts w:asciiTheme="minorHAnsi" w:hAnsiTheme="minorHAnsi" w:cstheme="minorHAnsi"/>
          <w:b/>
          <w:sz w:val="22"/>
          <w:szCs w:val="22"/>
        </w:rPr>
      </w:pPr>
      <w:r w:rsidRPr="00C7354B">
        <w:rPr>
          <w:rFonts w:asciiTheme="minorHAnsi" w:hAnsiTheme="minorHAnsi"/>
          <w:b/>
          <w:sz w:val="22"/>
        </w:rPr>
        <w:t>THE PARTIES:</w:t>
      </w:r>
    </w:p>
    <w:p w14:paraId="7DCB1529" w14:textId="77777777" w:rsidR="005A526F" w:rsidRPr="00C7354B" w:rsidRDefault="005A526F" w:rsidP="0048424E">
      <w:pPr>
        <w:overflowPunct w:val="0"/>
        <w:autoSpaceDE w:val="0"/>
        <w:autoSpaceDN w:val="0"/>
        <w:adjustRightInd w:val="0"/>
        <w:spacing w:line="240" w:lineRule="auto"/>
        <w:ind w:left="708" w:hanging="708"/>
        <w:contextualSpacing/>
        <w:jc w:val="both"/>
        <w:textAlignment w:val="baseline"/>
        <w:rPr>
          <w:rFonts w:asciiTheme="minorHAnsi" w:hAnsiTheme="minorHAnsi" w:cstheme="minorHAnsi"/>
          <w:sz w:val="22"/>
          <w:szCs w:val="22"/>
        </w:rPr>
      </w:pPr>
      <w:r w:rsidRPr="00C7354B">
        <w:rPr>
          <w:rFonts w:asciiTheme="minorHAnsi" w:hAnsiTheme="minorHAnsi"/>
          <w:sz w:val="22"/>
        </w:rPr>
        <w:t>1.</w:t>
      </w:r>
      <w:r w:rsidRPr="00C7354B">
        <w:rPr>
          <w:rFonts w:asciiTheme="minorHAnsi" w:hAnsiTheme="minorHAnsi"/>
          <w:sz w:val="22"/>
        </w:rPr>
        <w:tab/>
      </w:r>
      <w:r w:rsidRPr="00C7354B">
        <w:rPr>
          <w:rFonts w:asciiTheme="minorHAnsi" w:hAnsiTheme="minorHAnsi"/>
          <w:b/>
          <w:sz w:val="22"/>
        </w:rPr>
        <w:t>DELFT UNIVERSITY OF TECHNOLOGY</w:t>
      </w:r>
      <w:r w:rsidRPr="00C7354B">
        <w:rPr>
          <w:rFonts w:asciiTheme="minorHAnsi" w:hAnsiTheme="minorHAnsi"/>
          <w:sz w:val="22"/>
        </w:rPr>
        <w:t xml:space="preserve">, with registered offices at 2628 CN DELFT, Stevinweg 1, represented by </w:t>
      </w:r>
      <w:r w:rsidRPr="00C7354B">
        <w:rPr>
          <w:rFonts w:asciiTheme="minorHAnsi" w:hAnsiTheme="minorHAnsi"/>
          <w:sz w:val="22"/>
          <w:highlight w:val="yellow"/>
        </w:rPr>
        <w:t>&lt;NAAM&gt;</w:t>
      </w:r>
      <w:r w:rsidRPr="00C7354B">
        <w:rPr>
          <w:rFonts w:asciiTheme="minorHAnsi" w:hAnsiTheme="minorHAnsi"/>
          <w:sz w:val="22"/>
        </w:rPr>
        <w:t xml:space="preserve">, who, as (job title) is authorised to sign this agreement, </w:t>
      </w:r>
    </w:p>
    <w:p w14:paraId="72F7C917" w14:textId="77777777" w:rsidR="005A526F" w:rsidRPr="00C7354B" w:rsidRDefault="005A526F" w:rsidP="0048424E">
      <w:pPr>
        <w:overflowPunct w:val="0"/>
        <w:autoSpaceDE w:val="0"/>
        <w:autoSpaceDN w:val="0"/>
        <w:adjustRightInd w:val="0"/>
        <w:spacing w:line="240" w:lineRule="auto"/>
        <w:contextualSpacing/>
        <w:jc w:val="both"/>
        <w:textAlignment w:val="baseline"/>
        <w:rPr>
          <w:rFonts w:asciiTheme="minorHAnsi" w:hAnsiTheme="minorHAnsi" w:cstheme="minorHAnsi"/>
          <w:sz w:val="22"/>
          <w:szCs w:val="22"/>
        </w:rPr>
      </w:pPr>
    </w:p>
    <w:p w14:paraId="26EA79A8" w14:textId="77777777" w:rsidR="005A526F" w:rsidRPr="00C7354B" w:rsidRDefault="005A526F" w:rsidP="0048424E">
      <w:pPr>
        <w:overflowPunct w:val="0"/>
        <w:autoSpaceDE w:val="0"/>
        <w:autoSpaceDN w:val="0"/>
        <w:adjustRightInd w:val="0"/>
        <w:spacing w:line="240" w:lineRule="auto"/>
        <w:contextualSpacing/>
        <w:jc w:val="both"/>
        <w:textAlignment w:val="baseline"/>
        <w:rPr>
          <w:rFonts w:asciiTheme="minorHAnsi" w:hAnsiTheme="minorHAnsi" w:cstheme="minorHAnsi"/>
          <w:sz w:val="22"/>
          <w:szCs w:val="22"/>
        </w:rPr>
      </w:pPr>
      <w:r w:rsidRPr="00C7354B">
        <w:rPr>
          <w:rFonts w:asciiTheme="minorHAnsi" w:hAnsiTheme="minorHAnsi"/>
          <w:sz w:val="22"/>
        </w:rPr>
        <w:t>hereinafter referred to as: “</w:t>
      </w:r>
      <w:r w:rsidRPr="00C7354B">
        <w:rPr>
          <w:rFonts w:asciiTheme="minorHAnsi" w:hAnsiTheme="minorHAnsi"/>
          <w:b/>
          <w:sz w:val="22"/>
        </w:rPr>
        <w:t>The Controller</w:t>
      </w:r>
      <w:r w:rsidRPr="00C7354B">
        <w:rPr>
          <w:rFonts w:asciiTheme="minorHAnsi" w:hAnsiTheme="minorHAnsi"/>
          <w:sz w:val="22"/>
        </w:rPr>
        <w:t>”,</w:t>
      </w:r>
    </w:p>
    <w:p w14:paraId="0C49F714" w14:textId="77777777" w:rsidR="005A526F" w:rsidRPr="00C7354B" w:rsidRDefault="005A526F" w:rsidP="0048424E">
      <w:pPr>
        <w:overflowPunct w:val="0"/>
        <w:autoSpaceDE w:val="0"/>
        <w:autoSpaceDN w:val="0"/>
        <w:adjustRightInd w:val="0"/>
        <w:spacing w:line="240" w:lineRule="auto"/>
        <w:contextualSpacing/>
        <w:jc w:val="both"/>
        <w:textAlignment w:val="baseline"/>
        <w:rPr>
          <w:rFonts w:asciiTheme="minorHAnsi" w:hAnsiTheme="minorHAnsi" w:cstheme="minorHAnsi"/>
          <w:sz w:val="22"/>
          <w:szCs w:val="22"/>
        </w:rPr>
      </w:pPr>
    </w:p>
    <w:p w14:paraId="0C9873F7" w14:textId="77777777" w:rsidR="005A526F" w:rsidRPr="00C7354B" w:rsidRDefault="005A526F" w:rsidP="0048424E">
      <w:pPr>
        <w:spacing w:after="260" w:line="240" w:lineRule="auto"/>
        <w:ind w:left="720" w:hanging="720"/>
        <w:jc w:val="both"/>
        <w:rPr>
          <w:rFonts w:asciiTheme="minorHAnsi" w:hAnsiTheme="minorHAnsi" w:cstheme="minorHAnsi"/>
          <w:sz w:val="22"/>
          <w:szCs w:val="22"/>
        </w:rPr>
      </w:pPr>
      <w:r w:rsidRPr="00C7354B">
        <w:rPr>
          <w:rFonts w:asciiTheme="minorHAnsi" w:hAnsiTheme="minorHAnsi"/>
          <w:sz w:val="22"/>
        </w:rPr>
        <w:t>and</w:t>
      </w:r>
    </w:p>
    <w:p w14:paraId="4FA578F6" w14:textId="77777777" w:rsidR="005A526F" w:rsidRPr="00C7354B" w:rsidRDefault="005A526F" w:rsidP="0048424E">
      <w:pPr>
        <w:pStyle w:val="Lijstalinea"/>
        <w:spacing w:after="260"/>
        <w:ind w:left="705" w:hanging="705"/>
        <w:jc w:val="both"/>
        <w:rPr>
          <w:rFonts w:asciiTheme="minorHAnsi" w:hAnsiTheme="minorHAnsi" w:cstheme="minorHAnsi"/>
          <w:sz w:val="22"/>
          <w:szCs w:val="22"/>
        </w:rPr>
      </w:pPr>
      <w:r w:rsidRPr="00C7354B">
        <w:rPr>
          <w:rFonts w:asciiTheme="minorHAnsi" w:hAnsiTheme="minorHAnsi"/>
          <w:sz w:val="22"/>
        </w:rPr>
        <w:t>2.</w:t>
      </w:r>
      <w:r w:rsidRPr="00C7354B">
        <w:rPr>
          <w:rFonts w:asciiTheme="minorHAnsi" w:hAnsiTheme="minorHAnsi"/>
          <w:sz w:val="22"/>
        </w:rPr>
        <w:tab/>
      </w:r>
      <w:r w:rsidRPr="00C7354B">
        <w:rPr>
          <w:rFonts w:asciiTheme="minorHAnsi" w:hAnsiTheme="minorHAnsi"/>
          <w:b/>
          <w:sz w:val="22"/>
        </w:rPr>
        <w:t>[</w:t>
      </w:r>
      <w:r w:rsidRPr="00C7354B">
        <w:rPr>
          <w:rFonts w:asciiTheme="minorHAnsi" w:hAnsiTheme="minorHAnsi"/>
          <w:b/>
          <w:sz w:val="22"/>
          <w:highlight w:val="yellow"/>
        </w:rPr>
        <w:t>naam</w:t>
      </w:r>
      <w:r w:rsidRPr="00C7354B">
        <w:rPr>
          <w:rFonts w:asciiTheme="minorHAnsi" w:hAnsiTheme="minorHAnsi"/>
          <w:b/>
          <w:sz w:val="22"/>
        </w:rPr>
        <w:t>]</w:t>
      </w:r>
      <w:r w:rsidRPr="00C7354B">
        <w:rPr>
          <w:rFonts w:asciiTheme="minorHAnsi" w:hAnsiTheme="minorHAnsi"/>
          <w:sz w:val="22"/>
        </w:rPr>
        <w:t>, with registered offices in ([</w:t>
      </w:r>
      <w:r w:rsidRPr="00C7354B">
        <w:rPr>
          <w:rFonts w:asciiTheme="minorHAnsi" w:hAnsiTheme="minorHAnsi"/>
          <w:sz w:val="22"/>
          <w:highlight w:val="yellow"/>
        </w:rPr>
        <w:t>postcode</w:t>
      </w:r>
      <w:r w:rsidRPr="00C7354B">
        <w:rPr>
          <w:rFonts w:asciiTheme="minorHAnsi" w:hAnsiTheme="minorHAnsi"/>
          <w:sz w:val="22"/>
        </w:rPr>
        <w:t>]) [</w:t>
      </w:r>
      <w:r w:rsidRPr="00C7354B">
        <w:rPr>
          <w:rFonts w:asciiTheme="minorHAnsi" w:hAnsiTheme="minorHAnsi"/>
          <w:sz w:val="22"/>
          <w:highlight w:val="yellow"/>
        </w:rPr>
        <w:t>plaats</w:t>
      </w:r>
      <w:r w:rsidRPr="00C7354B">
        <w:rPr>
          <w:rFonts w:asciiTheme="minorHAnsi" w:hAnsiTheme="minorHAnsi"/>
          <w:sz w:val="22"/>
        </w:rPr>
        <w:t>] at [</w:t>
      </w:r>
      <w:r w:rsidRPr="00C7354B">
        <w:rPr>
          <w:rFonts w:asciiTheme="minorHAnsi" w:hAnsiTheme="minorHAnsi"/>
          <w:sz w:val="22"/>
          <w:highlight w:val="yellow"/>
        </w:rPr>
        <w:t>adres</w:t>
      </w:r>
      <w:r w:rsidRPr="00C7354B">
        <w:rPr>
          <w:rFonts w:asciiTheme="minorHAnsi" w:hAnsiTheme="minorHAnsi"/>
          <w:sz w:val="22"/>
        </w:rPr>
        <w:t>], hereby represented by [</w:t>
      </w:r>
      <w:r w:rsidRPr="00C7354B">
        <w:rPr>
          <w:rFonts w:asciiTheme="minorHAnsi" w:hAnsiTheme="minorHAnsi"/>
          <w:sz w:val="22"/>
          <w:highlight w:val="yellow"/>
        </w:rPr>
        <w:t>naam, functie</w:t>
      </w:r>
      <w:r w:rsidRPr="00C7354B">
        <w:rPr>
          <w:rFonts w:asciiTheme="minorHAnsi" w:hAnsiTheme="minorHAnsi"/>
          <w:sz w:val="22"/>
        </w:rPr>
        <w:t>] (“</w:t>
      </w:r>
      <w:r w:rsidRPr="00C7354B">
        <w:rPr>
          <w:rFonts w:asciiTheme="minorHAnsi" w:hAnsiTheme="minorHAnsi"/>
          <w:b/>
          <w:bCs/>
          <w:sz w:val="22"/>
        </w:rPr>
        <w:t xml:space="preserve">The </w:t>
      </w:r>
      <w:r w:rsidRPr="00C7354B">
        <w:rPr>
          <w:rFonts w:asciiTheme="minorHAnsi" w:hAnsiTheme="minorHAnsi"/>
          <w:b/>
          <w:sz w:val="22"/>
        </w:rPr>
        <w:t>Processor</w:t>
      </w:r>
      <w:r w:rsidRPr="00C7354B">
        <w:rPr>
          <w:rFonts w:asciiTheme="minorHAnsi" w:hAnsiTheme="minorHAnsi"/>
          <w:sz w:val="22"/>
        </w:rPr>
        <w:t>”)</w:t>
      </w:r>
    </w:p>
    <w:p w14:paraId="1A1E51FB" w14:textId="77777777" w:rsidR="005A526F" w:rsidRPr="00C7354B" w:rsidRDefault="005A526F" w:rsidP="0048424E">
      <w:pPr>
        <w:pStyle w:val="Lijstalinea"/>
        <w:spacing w:after="260"/>
        <w:ind w:left="0"/>
        <w:jc w:val="both"/>
        <w:rPr>
          <w:rFonts w:asciiTheme="minorHAnsi" w:hAnsiTheme="minorHAnsi" w:cstheme="minorHAnsi"/>
          <w:sz w:val="22"/>
          <w:szCs w:val="22"/>
        </w:rPr>
      </w:pPr>
      <w:r w:rsidRPr="00C7354B">
        <w:rPr>
          <w:rFonts w:asciiTheme="minorHAnsi" w:hAnsiTheme="minorHAnsi"/>
          <w:sz w:val="22"/>
        </w:rPr>
        <w:t>1 and 2 referred to individually as: “</w:t>
      </w:r>
      <w:r w:rsidRPr="00C7354B">
        <w:rPr>
          <w:rFonts w:asciiTheme="minorHAnsi" w:hAnsiTheme="minorHAnsi"/>
          <w:b/>
          <w:sz w:val="22"/>
        </w:rPr>
        <w:t>the Party</w:t>
      </w:r>
      <w:r w:rsidRPr="00C7354B">
        <w:rPr>
          <w:rFonts w:asciiTheme="minorHAnsi" w:hAnsiTheme="minorHAnsi"/>
          <w:sz w:val="22"/>
        </w:rPr>
        <w:t>” and jointly: “</w:t>
      </w:r>
      <w:r w:rsidRPr="00C7354B">
        <w:rPr>
          <w:rFonts w:asciiTheme="minorHAnsi" w:hAnsiTheme="minorHAnsi"/>
          <w:b/>
          <w:sz w:val="22"/>
        </w:rPr>
        <w:t>The Parties</w:t>
      </w:r>
      <w:r w:rsidRPr="00C7354B">
        <w:rPr>
          <w:rFonts w:asciiTheme="minorHAnsi" w:hAnsiTheme="minorHAnsi"/>
          <w:sz w:val="22"/>
        </w:rPr>
        <w:t>”</w:t>
      </w:r>
    </w:p>
    <w:p w14:paraId="183BD125" w14:textId="77777777" w:rsidR="005A526F" w:rsidRPr="00C7354B" w:rsidRDefault="005A526F" w:rsidP="0048424E">
      <w:pPr>
        <w:pStyle w:val="BasistekstVSNU"/>
        <w:spacing w:after="260" w:line="240" w:lineRule="auto"/>
        <w:jc w:val="both"/>
        <w:rPr>
          <w:rFonts w:asciiTheme="minorHAnsi" w:hAnsiTheme="minorHAnsi" w:cstheme="minorHAnsi"/>
          <w:b/>
          <w:bCs/>
          <w:sz w:val="22"/>
          <w:szCs w:val="22"/>
        </w:rPr>
      </w:pPr>
      <w:r w:rsidRPr="00C7354B">
        <w:rPr>
          <w:rFonts w:asciiTheme="minorHAnsi" w:hAnsiTheme="minorHAnsi"/>
          <w:b/>
          <w:sz w:val="22"/>
        </w:rPr>
        <w:t xml:space="preserve">Whereas: </w:t>
      </w:r>
    </w:p>
    <w:p w14:paraId="49D32C71" w14:textId="77777777" w:rsidR="005A526F" w:rsidRPr="00C7354B" w:rsidRDefault="005A526F" w:rsidP="0048424E">
      <w:pPr>
        <w:pStyle w:val="BasistekstVSNU"/>
        <w:spacing w:after="260" w:line="240" w:lineRule="auto"/>
        <w:jc w:val="both"/>
        <w:rPr>
          <w:rFonts w:asciiTheme="minorHAnsi" w:hAnsiTheme="minorHAnsi" w:cstheme="minorHAnsi"/>
          <w:sz w:val="22"/>
          <w:szCs w:val="22"/>
        </w:rPr>
      </w:pPr>
      <w:r w:rsidRPr="00C7354B">
        <w:rPr>
          <w:rFonts w:asciiTheme="minorHAnsi" w:hAnsiTheme="minorHAnsi"/>
          <w:sz w:val="22"/>
        </w:rPr>
        <w:t xml:space="preserve">On </w:t>
      </w:r>
      <w:r w:rsidRPr="00C7354B">
        <w:rPr>
          <w:rFonts w:asciiTheme="minorHAnsi" w:hAnsiTheme="minorHAnsi"/>
          <w:sz w:val="22"/>
          <w:highlight w:val="yellow"/>
        </w:rPr>
        <w:t>(datum)</w:t>
      </w:r>
      <w:r w:rsidRPr="00C7354B">
        <w:rPr>
          <w:rFonts w:asciiTheme="minorHAnsi" w:hAnsiTheme="minorHAnsi"/>
          <w:sz w:val="22"/>
        </w:rPr>
        <w:t xml:space="preserve">, the Parties entered into a Contract concerning </w:t>
      </w:r>
      <w:r w:rsidRPr="00C7354B">
        <w:rPr>
          <w:rFonts w:asciiTheme="minorHAnsi" w:hAnsiTheme="minorHAnsi"/>
          <w:sz w:val="22"/>
          <w:highlight w:val="yellow"/>
        </w:rPr>
        <w:t>(onderwerp van de overeenkomst)</w:t>
      </w:r>
      <w:r w:rsidRPr="00C7354B">
        <w:rPr>
          <w:rFonts w:asciiTheme="minorHAnsi" w:hAnsiTheme="minorHAnsi"/>
          <w:sz w:val="22"/>
        </w:rPr>
        <w:t xml:space="preserve">. In the implementation of this Contract, personal data will be processed by the Processor on behalf of the Controller. </w:t>
      </w:r>
    </w:p>
    <w:p w14:paraId="455CC723" w14:textId="77777777" w:rsidR="005A526F" w:rsidRPr="00C7354B" w:rsidRDefault="005A526F" w:rsidP="0048424E">
      <w:pPr>
        <w:pStyle w:val="BasistekstVSNU"/>
        <w:spacing w:line="240" w:lineRule="auto"/>
        <w:jc w:val="both"/>
        <w:rPr>
          <w:rFonts w:asciiTheme="minorHAnsi" w:hAnsiTheme="minorHAnsi" w:cstheme="minorHAnsi"/>
          <w:sz w:val="22"/>
          <w:szCs w:val="22"/>
        </w:rPr>
      </w:pPr>
      <w:r w:rsidRPr="00C7354B">
        <w:rPr>
          <w:rFonts w:asciiTheme="minorHAnsi" w:hAnsiTheme="minorHAnsi"/>
          <w:sz w:val="22"/>
        </w:rPr>
        <w:t xml:space="preserve">The Controller is committed to the protection of these personal data. For this reason, the Parties are using this Data Processing Agreement (Article 28, paragraph 3 of the General Data Protection Regulation, GDPR) and the associated appendices, i.e.: </w:t>
      </w:r>
    </w:p>
    <w:p w14:paraId="13506CA0" w14:textId="77777777" w:rsidR="005A526F" w:rsidRPr="00C7354B" w:rsidRDefault="006A126E" w:rsidP="0048424E">
      <w:pPr>
        <w:pStyle w:val="BasistekstVSNU"/>
        <w:spacing w:line="240" w:lineRule="auto"/>
        <w:jc w:val="both"/>
        <w:rPr>
          <w:rFonts w:asciiTheme="minorHAnsi" w:hAnsiTheme="minorHAnsi" w:cstheme="minorHAnsi"/>
          <w:sz w:val="22"/>
          <w:szCs w:val="22"/>
        </w:rPr>
      </w:pPr>
      <w:r w:rsidRPr="00C7354B">
        <w:rPr>
          <w:rFonts w:asciiTheme="minorHAnsi" w:hAnsiTheme="minorHAnsi"/>
          <w:sz w:val="22"/>
        </w:rPr>
        <w:t xml:space="preserve">- </w:t>
      </w:r>
      <w:r w:rsidRPr="00C7354B">
        <w:rPr>
          <w:rFonts w:asciiTheme="minorHAnsi" w:hAnsiTheme="minorHAnsi"/>
          <w:sz w:val="22"/>
        </w:rPr>
        <w:tab/>
        <w:t xml:space="preserve">overview of processing of personal data and purposes of processing (Appendix A); </w:t>
      </w:r>
    </w:p>
    <w:p w14:paraId="0F63E09D" w14:textId="77777777" w:rsidR="007B25E0" w:rsidRPr="00C7354B" w:rsidRDefault="006A126E" w:rsidP="0048424E">
      <w:pPr>
        <w:pStyle w:val="BasistekstVSNU"/>
        <w:spacing w:line="240" w:lineRule="auto"/>
        <w:ind w:left="708" w:hanging="708"/>
        <w:jc w:val="both"/>
        <w:rPr>
          <w:rFonts w:asciiTheme="minorHAnsi" w:hAnsiTheme="minorHAnsi" w:cstheme="minorHAnsi"/>
          <w:sz w:val="22"/>
          <w:szCs w:val="22"/>
        </w:rPr>
      </w:pPr>
      <w:r w:rsidRPr="00C7354B">
        <w:rPr>
          <w:rFonts w:asciiTheme="minorHAnsi" w:hAnsiTheme="minorHAnsi"/>
          <w:sz w:val="22"/>
        </w:rPr>
        <w:t>-</w:t>
      </w:r>
      <w:r w:rsidRPr="00C7354B">
        <w:rPr>
          <w:rFonts w:asciiTheme="minorHAnsi" w:hAnsiTheme="minorHAnsi"/>
          <w:sz w:val="22"/>
        </w:rPr>
        <w:tab/>
        <w:t xml:space="preserve">overview for processing by sub-processors and transfer to third countries </w:t>
      </w:r>
    </w:p>
    <w:p w14:paraId="05AC9A24" w14:textId="77777777" w:rsidR="006A126E" w:rsidRPr="00C7354B" w:rsidRDefault="00C50E0A" w:rsidP="0048424E">
      <w:pPr>
        <w:pStyle w:val="BasistekstVSNU"/>
        <w:spacing w:line="240" w:lineRule="auto"/>
        <w:ind w:left="708"/>
        <w:jc w:val="both"/>
        <w:rPr>
          <w:rFonts w:asciiTheme="minorHAnsi" w:hAnsiTheme="minorHAnsi" w:cstheme="minorHAnsi"/>
          <w:sz w:val="22"/>
          <w:szCs w:val="22"/>
        </w:rPr>
      </w:pPr>
      <w:r w:rsidRPr="00C7354B">
        <w:rPr>
          <w:rFonts w:asciiTheme="minorHAnsi" w:hAnsiTheme="minorHAnsi"/>
          <w:sz w:val="22"/>
        </w:rPr>
        <w:t>(Appendix B);</w:t>
      </w:r>
    </w:p>
    <w:p w14:paraId="49A205E8" w14:textId="77777777" w:rsidR="00C1448E" w:rsidRPr="00C7354B" w:rsidRDefault="006A126E" w:rsidP="0048424E">
      <w:pPr>
        <w:pStyle w:val="BasistekstVSNU"/>
        <w:spacing w:line="240" w:lineRule="auto"/>
        <w:jc w:val="both"/>
        <w:rPr>
          <w:rFonts w:asciiTheme="minorHAnsi" w:hAnsiTheme="minorHAnsi" w:cstheme="minorHAnsi"/>
          <w:sz w:val="22"/>
          <w:szCs w:val="22"/>
        </w:rPr>
      </w:pPr>
      <w:r w:rsidRPr="00C7354B">
        <w:rPr>
          <w:rFonts w:asciiTheme="minorHAnsi" w:hAnsiTheme="minorHAnsi"/>
          <w:sz w:val="22"/>
        </w:rPr>
        <w:lastRenderedPageBreak/>
        <w:t xml:space="preserve">- </w:t>
      </w:r>
      <w:r w:rsidRPr="00C7354B">
        <w:rPr>
          <w:rFonts w:asciiTheme="minorHAnsi" w:hAnsiTheme="minorHAnsi"/>
          <w:sz w:val="22"/>
        </w:rPr>
        <w:tab/>
        <w:t>overview of security measures (Appendix C);</w:t>
      </w:r>
    </w:p>
    <w:p w14:paraId="67C98346" w14:textId="2C706DAD" w:rsidR="00C1448E" w:rsidRPr="00C7354B" w:rsidRDefault="00C1448E" w:rsidP="0048424E">
      <w:pPr>
        <w:pStyle w:val="BasistekstVSNU"/>
        <w:spacing w:line="240" w:lineRule="auto"/>
        <w:jc w:val="both"/>
        <w:rPr>
          <w:rFonts w:asciiTheme="minorHAnsi" w:hAnsiTheme="minorHAnsi" w:cstheme="minorHAnsi"/>
          <w:sz w:val="22"/>
          <w:szCs w:val="22"/>
        </w:rPr>
      </w:pPr>
      <w:r w:rsidRPr="00C7354B">
        <w:rPr>
          <w:rFonts w:asciiTheme="minorHAnsi" w:hAnsiTheme="minorHAnsi"/>
          <w:sz w:val="22"/>
        </w:rPr>
        <w:t xml:space="preserve">- </w:t>
      </w:r>
      <w:r w:rsidRPr="00C7354B">
        <w:rPr>
          <w:rFonts w:asciiTheme="minorHAnsi" w:hAnsiTheme="minorHAnsi"/>
          <w:sz w:val="22"/>
        </w:rPr>
        <w:tab/>
      </w:r>
      <w:r w:rsidR="009B3CD3" w:rsidRPr="009B3CD3">
        <w:rPr>
          <w:rFonts w:asciiTheme="minorHAnsi" w:hAnsiTheme="minorHAnsi"/>
          <w:b/>
          <w:i/>
          <w:sz w:val="22"/>
          <w:highlight w:val="yellow"/>
        </w:rPr>
        <w:t>If applicable</w:t>
      </w:r>
      <w:r w:rsidR="009B3CD3">
        <w:rPr>
          <w:rFonts w:asciiTheme="minorHAnsi" w:hAnsiTheme="minorHAnsi"/>
          <w:b/>
          <w:i/>
          <w:sz w:val="22"/>
        </w:rPr>
        <w:t>:</w:t>
      </w:r>
      <w:r w:rsidRPr="00C7354B">
        <w:rPr>
          <w:rFonts w:asciiTheme="minorHAnsi" w:hAnsiTheme="minorHAnsi"/>
          <w:b/>
          <w:sz w:val="22"/>
        </w:rPr>
        <w:t xml:space="preserve"> </w:t>
      </w:r>
      <w:r w:rsidRPr="00C7354B">
        <w:rPr>
          <w:rFonts w:asciiTheme="minorHAnsi" w:hAnsiTheme="minorHAnsi"/>
          <w:sz w:val="22"/>
        </w:rPr>
        <w:t>Standard Contractual Clauses (Appendix D);</w:t>
      </w:r>
    </w:p>
    <w:p w14:paraId="38BE0725" w14:textId="77777777" w:rsidR="00C1448E" w:rsidRPr="00C7354B" w:rsidRDefault="00C1448E" w:rsidP="0048424E">
      <w:pPr>
        <w:pStyle w:val="BasistekstVSNU"/>
        <w:spacing w:line="240" w:lineRule="auto"/>
        <w:ind w:firstLine="708"/>
        <w:jc w:val="both"/>
        <w:rPr>
          <w:rFonts w:asciiTheme="minorHAnsi" w:hAnsiTheme="minorHAnsi" w:cstheme="minorHAnsi"/>
          <w:sz w:val="22"/>
          <w:szCs w:val="22"/>
        </w:rPr>
      </w:pPr>
      <w:r w:rsidRPr="00C7354B">
        <w:rPr>
          <w:rFonts w:asciiTheme="minorHAnsi" w:hAnsiTheme="minorHAnsi"/>
          <w:sz w:val="22"/>
        </w:rPr>
        <w:t>in order to stipulate what the Processor is and is not permitted or obliged to do with the personal data;</w:t>
      </w:r>
    </w:p>
    <w:p w14:paraId="6D24F3CD" w14:textId="77777777" w:rsidR="00C1448E" w:rsidRPr="00C7354B" w:rsidRDefault="00C1448E" w:rsidP="0048424E">
      <w:pPr>
        <w:pStyle w:val="BasistekstVSNU"/>
        <w:spacing w:line="240" w:lineRule="auto"/>
        <w:ind w:firstLine="708"/>
        <w:jc w:val="both"/>
        <w:rPr>
          <w:rFonts w:asciiTheme="minorHAnsi" w:hAnsiTheme="minorHAnsi" w:cstheme="minorHAnsi"/>
          <w:sz w:val="22"/>
          <w:szCs w:val="22"/>
        </w:rPr>
      </w:pPr>
    </w:p>
    <w:p w14:paraId="3DA9E5C0" w14:textId="77777777" w:rsidR="00C20B02" w:rsidRPr="00C7354B" w:rsidRDefault="005A526F" w:rsidP="0048424E">
      <w:pPr>
        <w:pStyle w:val="BasistekstVSNU"/>
        <w:spacing w:after="260" w:line="240" w:lineRule="auto"/>
        <w:jc w:val="both"/>
        <w:rPr>
          <w:rFonts w:asciiTheme="minorHAnsi" w:hAnsiTheme="minorHAnsi" w:cstheme="minorHAnsi"/>
          <w:b/>
          <w:sz w:val="22"/>
          <w:szCs w:val="22"/>
        </w:rPr>
      </w:pPr>
      <w:r w:rsidRPr="00C7354B">
        <w:rPr>
          <w:rFonts w:asciiTheme="minorHAnsi" w:hAnsiTheme="minorHAnsi"/>
          <w:b/>
          <w:sz w:val="22"/>
        </w:rPr>
        <w:t>HEREBY AGREE AS FOLLOWS:</w:t>
      </w:r>
    </w:p>
    <w:p w14:paraId="39DFCE58" w14:textId="77777777" w:rsidR="005A526F" w:rsidRPr="00C7354B" w:rsidRDefault="005A526F" w:rsidP="0048424E">
      <w:pPr>
        <w:pStyle w:val="BasistekstVSNU"/>
        <w:numPr>
          <w:ilvl w:val="0"/>
          <w:numId w:val="3"/>
        </w:numPr>
        <w:spacing w:after="260" w:line="240" w:lineRule="auto"/>
        <w:ind w:left="709" w:hanging="709"/>
        <w:jc w:val="both"/>
        <w:rPr>
          <w:rFonts w:asciiTheme="minorHAnsi" w:hAnsiTheme="minorHAnsi" w:cstheme="minorHAnsi"/>
          <w:b/>
          <w:sz w:val="22"/>
          <w:szCs w:val="22"/>
        </w:rPr>
      </w:pPr>
      <w:r w:rsidRPr="00C7354B">
        <w:rPr>
          <w:rFonts w:asciiTheme="minorHAnsi" w:hAnsiTheme="minorHAnsi"/>
          <w:b/>
          <w:sz w:val="22"/>
        </w:rPr>
        <w:t>General</w:t>
      </w:r>
    </w:p>
    <w:p w14:paraId="59FBC668" w14:textId="77777777" w:rsidR="007F2807" w:rsidRPr="00C7354B" w:rsidRDefault="007F2807" w:rsidP="0048424E">
      <w:pPr>
        <w:pStyle w:val="BasistekstVSNU"/>
        <w:spacing w:line="240" w:lineRule="auto"/>
        <w:ind w:left="708" w:hanging="708"/>
        <w:jc w:val="both"/>
        <w:rPr>
          <w:rFonts w:asciiTheme="minorHAnsi" w:hAnsiTheme="minorHAnsi" w:cstheme="minorHAnsi"/>
          <w:sz w:val="22"/>
          <w:szCs w:val="22"/>
        </w:rPr>
      </w:pPr>
      <w:r w:rsidRPr="00C7354B">
        <w:rPr>
          <w:rFonts w:asciiTheme="minorHAnsi" w:hAnsiTheme="minorHAnsi"/>
          <w:sz w:val="22"/>
        </w:rPr>
        <w:t xml:space="preserve">a. </w:t>
      </w:r>
      <w:r w:rsidRPr="00C7354B">
        <w:rPr>
          <w:rFonts w:asciiTheme="minorHAnsi" w:hAnsiTheme="minorHAnsi"/>
          <w:sz w:val="22"/>
        </w:rPr>
        <w:tab/>
        <w:t xml:space="preserve">Terms used in this Data Processing Agreement have the same meaning as in the General Data Protection Regulation (Regulation (EU) No. 2016/679). </w:t>
      </w:r>
    </w:p>
    <w:p w14:paraId="2AF765B7" w14:textId="77777777" w:rsidR="002C3EF3" w:rsidRDefault="006A126E" w:rsidP="0048424E">
      <w:pPr>
        <w:pStyle w:val="BasistekstVSNU"/>
        <w:spacing w:line="240" w:lineRule="auto"/>
        <w:ind w:left="708" w:hanging="708"/>
        <w:jc w:val="both"/>
        <w:rPr>
          <w:rFonts w:asciiTheme="minorHAnsi" w:hAnsiTheme="minorHAnsi"/>
          <w:sz w:val="22"/>
        </w:rPr>
      </w:pPr>
      <w:r w:rsidRPr="00C7354B">
        <w:rPr>
          <w:rFonts w:asciiTheme="minorHAnsi" w:hAnsiTheme="minorHAnsi"/>
          <w:sz w:val="22"/>
        </w:rPr>
        <w:t xml:space="preserve">b. </w:t>
      </w:r>
      <w:r w:rsidRPr="00C7354B">
        <w:rPr>
          <w:rFonts w:asciiTheme="minorHAnsi" w:hAnsiTheme="minorHAnsi"/>
          <w:sz w:val="22"/>
        </w:rPr>
        <w:tab/>
        <w:t>In the event of any conflict between this Data Processing Agreement and the Contract, this Data Processing Agreement will take precedence. This means that the Contract and any other conditions agreed may in no way prejudice the rights and obligations pursuant to this Data Processing Agreement.</w:t>
      </w:r>
    </w:p>
    <w:p w14:paraId="7005E077" w14:textId="77777777" w:rsidR="005A526F" w:rsidRPr="00C7354B" w:rsidRDefault="002C3EF3" w:rsidP="0048424E">
      <w:pPr>
        <w:pStyle w:val="BasistekstVSNU"/>
        <w:spacing w:line="240" w:lineRule="auto"/>
        <w:ind w:left="708" w:hanging="708"/>
        <w:jc w:val="both"/>
        <w:rPr>
          <w:rFonts w:asciiTheme="minorHAnsi" w:hAnsiTheme="minorHAnsi" w:cstheme="minorHAnsi"/>
          <w:sz w:val="22"/>
          <w:szCs w:val="22"/>
        </w:rPr>
      </w:pPr>
      <w:r>
        <w:rPr>
          <w:rFonts w:asciiTheme="minorHAnsi" w:hAnsiTheme="minorHAnsi"/>
          <w:sz w:val="22"/>
        </w:rPr>
        <w:t xml:space="preserve">c. </w:t>
      </w:r>
      <w:r>
        <w:rPr>
          <w:rFonts w:asciiTheme="minorHAnsi" w:hAnsiTheme="minorHAnsi"/>
          <w:sz w:val="22"/>
        </w:rPr>
        <w:tab/>
      </w:r>
      <w:r w:rsidR="007F2807" w:rsidRPr="00C7354B">
        <w:rPr>
          <w:rFonts w:asciiTheme="minorHAnsi" w:hAnsiTheme="minorHAnsi"/>
          <w:sz w:val="22"/>
        </w:rPr>
        <w:t>This Data Processing Agreement is subject to Dutch law. Disputes concerning this Data Processing Agreement will be put to the Court in The Hague, The Hague location.</w:t>
      </w:r>
    </w:p>
    <w:p w14:paraId="2C811DE8" w14:textId="77777777" w:rsidR="00883717" w:rsidRPr="00C7354B" w:rsidRDefault="00883717" w:rsidP="0048424E">
      <w:pPr>
        <w:pStyle w:val="BasistekstVSNU"/>
        <w:spacing w:line="240" w:lineRule="auto"/>
        <w:ind w:left="708" w:hanging="708"/>
        <w:jc w:val="both"/>
        <w:rPr>
          <w:rFonts w:asciiTheme="minorHAnsi" w:hAnsiTheme="minorHAnsi" w:cstheme="minorHAnsi"/>
          <w:sz w:val="22"/>
          <w:szCs w:val="22"/>
        </w:rPr>
      </w:pPr>
    </w:p>
    <w:p w14:paraId="70651DAD" w14:textId="77777777" w:rsidR="005A526F" w:rsidRPr="00C7354B" w:rsidRDefault="005A526F" w:rsidP="0048424E">
      <w:pPr>
        <w:spacing w:line="240" w:lineRule="auto"/>
        <w:jc w:val="both"/>
        <w:rPr>
          <w:rFonts w:asciiTheme="minorHAnsi" w:hAnsiTheme="minorHAnsi" w:cstheme="minorHAnsi"/>
          <w:sz w:val="22"/>
          <w:szCs w:val="22"/>
        </w:rPr>
      </w:pPr>
    </w:p>
    <w:p w14:paraId="7230723A" w14:textId="77777777" w:rsidR="005A526F" w:rsidRPr="00C7354B" w:rsidRDefault="005A526F" w:rsidP="0048424E">
      <w:pPr>
        <w:pStyle w:val="BasistekstVSNU"/>
        <w:numPr>
          <w:ilvl w:val="0"/>
          <w:numId w:val="3"/>
        </w:numPr>
        <w:spacing w:after="260" w:line="240" w:lineRule="auto"/>
        <w:ind w:left="709" w:hanging="709"/>
        <w:jc w:val="both"/>
        <w:rPr>
          <w:rFonts w:asciiTheme="minorHAnsi" w:hAnsiTheme="minorHAnsi" w:cstheme="minorHAnsi"/>
          <w:b/>
          <w:bCs/>
          <w:sz w:val="22"/>
          <w:szCs w:val="22"/>
        </w:rPr>
      </w:pPr>
      <w:r w:rsidRPr="00C7354B">
        <w:rPr>
          <w:rFonts w:asciiTheme="minorHAnsi" w:hAnsiTheme="minorHAnsi"/>
          <w:b/>
          <w:sz w:val="22"/>
        </w:rPr>
        <w:t xml:space="preserve">Data processing – and general obligations </w:t>
      </w:r>
    </w:p>
    <w:p w14:paraId="479B08FD" w14:textId="77777777" w:rsidR="005A526F" w:rsidRPr="00C7354B" w:rsidRDefault="005A526F" w:rsidP="0048424E">
      <w:pPr>
        <w:pStyle w:val="BasistekstVSNU"/>
        <w:numPr>
          <w:ilvl w:val="0"/>
          <w:numId w:val="4"/>
        </w:numPr>
        <w:spacing w:line="240" w:lineRule="auto"/>
        <w:ind w:hanging="720"/>
        <w:jc w:val="both"/>
        <w:rPr>
          <w:rFonts w:asciiTheme="minorHAnsi" w:eastAsia="Verdana" w:hAnsiTheme="minorHAnsi" w:cstheme="minorHAnsi"/>
          <w:sz w:val="22"/>
          <w:szCs w:val="22"/>
        </w:rPr>
      </w:pPr>
      <w:r w:rsidRPr="00C7354B">
        <w:rPr>
          <w:rFonts w:asciiTheme="minorHAnsi" w:hAnsiTheme="minorHAnsi"/>
          <w:sz w:val="22"/>
        </w:rPr>
        <w:t xml:space="preserve">All personal data will be regarded as confidential data and treated as such. The Processor is permitted to use the personal data solely for the purposes of implementing the Contract and solely on the instructions of and on behalf of the Controller. An overview of all permitted processing has been included in Appendix A. </w:t>
      </w:r>
    </w:p>
    <w:p w14:paraId="21B4BDBC" w14:textId="77777777" w:rsidR="005A526F" w:rsidRPr="00C7354B" w:rsidRDefault="005A526F" w:rsidP="0048424E">
      <w:pPr>
        <w:pStyle w:val="BasistekstVSNU"/>
        <w:numPr>
          <w:ilvl w:val="0"/>
          <w:numId w:val="4"/>
        </w:numPr>
        <w:spacing w:line="240" w:lineRule="auto"/>
        <w:ind w:hanging="720"/>
        <w:jc w:val="both"/>
        <w:rPr>
          <w:rFonts w:asciiTheme="minorHAnsi" w:hAnsiTheme="minorHAnsi" w:cstheme="minorHAnsi"/>
          <w:sz w:val="22"/>
          <w:szCs w:val="22"/>
        </w:rPr>
      </w:pPr>
      <w:r w:rsidRPr="00C7354B">
        <w:rPr>
          <w:rFonts w:asciiTheme="minorHAnsi" w:hAnsiTheme="minorHAnsi"/>
          <w:sz w:val="22"/>
        </w:rPr>
        <w:t>The Processor will refrain from using the personal data for its own purposes, for the advantage of or on behalf of third parties or for any other purposes, unless a statutory obligation under applicable law obliges it to do so, in which case the Processor will notify the Controller of that statutory obligation prior to processing, unless applicable law prohibits any such announcement for compelling reasons of general interest.</w:t>
      </w:r>
    </w:p>
    <w:p w14:paraId="2DDF9763" w14:textId="77777777" w:rsidR="005A526F" w:rsidRPr="00C7354B" w:rsidRDefault="005A526F" w:rsidP="0048424E">
      <w:pPr>
        <w:pStyle w:val="BasistekstVSNU"/>
        <w:numPr>
          <w:ilvl w:val="0"/>
          <w:numId w:val="4"/>
        </w:numPr>
        <w:spacing w:line="240" w:lineRule="auto"/>
        <w:ind w:hanging="720"/>
        <w:jc w:val="both"/>
        <w:rPr>
          <w:rFonts w:asciiTheme="minorHAnsi" w:hAnsiTheme="minorHAnsi" w:cstheme="minorHAnsi"/>
          <w:sz w:val="22"/>
          <w:szCs w:val="22"/>
        </w:rPr>
      </w:pPr>
      <w:r w:rsidRPr="00C7354B">
        <w:rPr>
          <w:rFonts w:asciiTheme="minorHAnsi" w:hAnsiTheme="minorHAnsi"/>
          <w:sz w:val="22"/>
        </w:rPr>
        <w:lastRenderedPageBreak/>
        <w:t xml:space="preserve">The Parties will comply with applicable privacy legislation and provide each other </w:t>
      </w:r>
      <w:r w:rsidR="008B1E08">
        <w:rPr>
          <w:rFonts w:asciiTheme="minorHAnsi" w:hAnsiTheme="minorHAnsi"/>
          <w:sz w:val="22"/>
        </w:rPr>
        <w:t xml:space="preserve">back and forth </w:t>
      </w:r>
      <w:r w:rsidRPr="00C7354B">
        <w:rPr>
          <w:rFonts w:asciiTheme="minorHAnsi" w:hAnsiTheme="minorHAnsi"/>
          <w:sz w:val="22"/>
        </w:rPr>
        <w:t>with all necessary cooperation and information in order to meet their statutory duties.</w:t>
      </w:r>
    </w:p>
    <w:p w14:paraId="75BF6C61" w14:textId="197DD6CC" w:rsidR="005A526F" w:rsidRPr="00C7354B" w:rsidRDefault="005A526F" w:rsidP="0048424E">
      <w:pPr>
        <w:pStyle w:val="BasistekstVSNU"/>
        <w:numPr>
          <w:ilvl w:val="0"/>
          <w:numId w:val="4"/>
        </w:numPr>
        <w:spacing w:line="240" w:lineRule="auto"/>
        <w:ind w:hanging="720"/>
        <w:jc w:val="both"/>
        <w:rPr>
          <w:rFonts w:asciiTheme="minorHAnsi" w:hAnsiTheme="minorHAnsi" w:cstheme="minorHAnsi"/>
          <w:sz w:val="22"/>
          <w:szCs w:val="22"/>
        </w:rPr>
      </w:pPr>
      <w:r w:rsidRPr="00C7354B">
        <w:rPr>
          <w:rFonts w:asciiTheme="minorHAnsi" w:hAnsiTheme="minorHAnsi"/>
          <w:sz w:val="22"/>
        </w:rPr>
        <w:t>The Controller  retain</w:t>
      </w:r>
      <w:r w:rsidR="008B1E08">
        <w:rPr>
          <w:rFonts w:asciiTheme="minorHAnsi" w:hAnsiTheme="minorHAnsi"/>
          <w:sz w:val="22"/>
        </w:rPr>
        <w:t>s</w:t>
      </w:r>
      <w:r w:rsidRPr="00C7354B">
        <w:rPr>
          <w:rFonts w:asciiTheme="minorHAnsi" w:hAnsiTheme="minorHAnsi"/>
          <w:sz w:val="22"/>
        </w:rPr>
        <w:t xml:space="preserve"> all intellectual and other property rights pertaining the personal data. </w:t>
      </w:r>
    </w:p>
    <w:p w14:paraId="4BADC704" w14:textId="77777777" w:rsidR="005A526F" w:rsidRPr="00C7354B" w:rsidRDefault="005A526F" w:rsidP="0048424E">
      <w:pPr>
        <w:pStyle w:val="BasistekstVSNU"/>
        <w:numPr>
          <w:ilvl w:val="0"/>
          <w:numId w:val="4"/>
        </w:numPr>
        <w:spacing w:line="240" w:lineRule="auto"/>
        <w:ind w:hanging="720"/>
        <w:jc w:val="both"/>
        <w:rPr>
          <w:rFonts w:asciiTheme="minorHAnsi" w:eastAsia="Tahoma" w:hAnsiTheme="minorHAnsi" w:cstheme="minorHAnsi"/>
          <w:sz w:val="22"/>
          <w:szCs w:val="22"/>
        </w:rPr>
      </w:pPr>
      <w:r w:rsidRPr="00C7354B">
        <w:rPr>
          <w:rFonts w:asciiTheme="minorHAnsi" w:hAnsiTheme="minorHAnsi"/>
          <w:sz w:val="22"/>
        </w:rPr>
        <w:t>If, contrary to that stipulated in this Data Processing Agreement and/or the GDPR and/or other applicable legislation and regulations concerning the processing of personal data, the Processor determines the purposes and means for processing the personal data, the Processor will be deemed to be the Controller for said processing.</w:t>
      </w:r>
    </w:p>
    <w:p w14:paraId="64B8AF01" w14:textId="77777777" w:rsidR="007F2807" w:rsidRPr="00C7354B" w:rsidRDefault="007F2807" w:rsidP="0048424E">
      <w:pPr>
        <w:pStyle w:val="BasistekstVSNU"/>
        <w:spacing w:line="240" w:lineRule="auto"/>
        <w:ind w:left="720"/>
        <w:jc w:val="both"/>
        <w:rPr>
          <w:rFonts w:asciiTheme="minorHAnsi" w:eastAsia="Tahoma" w:hAnsiTheme="minorHAnsi" w:cstheme="minorHAnsi"/>
          <w:sz w:val="22"/>
          <w:szCs w:val="22"/>
        </w:rPr>
      </w:pPr>
    </w:p>
    <w:p w14:paraId="1C1EAF4E" w14:textId="77777777" w:rsidR="005A526F" w:rsidRPr="00C7354B" w:rsidRDefault="005A526F" w:rsidP="0048424E">
      <w:pPr>
        <w:pStyle w:val="BasistekstVSNU"/>
        <w:numPr>
          <w:ilvl w:val="0"/>
          <w:numId w:val="3"/>
        </w:numPr>
        <w:spacing w:after="260" w:line="240" w:lineRule="auto"/>
        <w:ind w:left="709" w:hanging="709"/>
        <w:jc w:val="both"/>
        <w:rPr>
          <w:rFonts w:asciiTheme="minorHAnsi" w:eastAsia="Tahoma" w:hAnsiTheme="minorHAnsi" w:cstheme="minorHAnsi"/>
          <w:b/>
          <w:sz w:val="22"/>
          <w:szCs w:val="22"/>
        </w:rPr>
      </w:pPr>
      <w:r w:rsidRPr="00C7354B">
        <w:rPr>
          <w:rFonts w:asciiTheme="minorHAnsi" w:hAnsiTheme="minorHAnsi"/>
          <w:b/>
          <w:sz w:val="22"/>
        </w:rPr>
        <w:t xml:space="preserve">Confidentiality </w:t>
      </w:r>
    </w:p>
    <w:p w14:paraId="6037F310" w14:textId="77777777" w:rsidR="008E7084" w:rsidRPr="00C7354B" w:rsidRDefault="005A526F" w:rsidP="0048424E">
      <w:pPr>
        <w:pStyle w:val="BasistekstVSNU"/>
        <w:spacing w:after="260" w:line="240" w:lineRule="auto"/>
        <w:ind w:left="708"/>
        <w:jc w:val="both"/>
        <w:rPr>
          <w:rFonts w:asciiTheme="minorHAnsi" w:hAnsiTheme="minorHAnsi" w:cstheme="minorHAnsi"/>
          <w:sz w:val="22"/>
          <w:szCs w:val="22"/>
        </w:rPr>
      </w:pPr>
      <w:r w:rsidRPr="00C7354B">
        <w:rPr>
          <w:rFonts w:asciiTheme="minorHAnsi" w:hAnsiTheme="minorHAnsi"/>
          <w:sz w:val="22"/>
        </w:rPr>
        <w:t>The Processor will only reveal personal data to staff members for whom knowledge of the personal data is strictly necessary for the purpose of implementing the Contract, except in cases where other statutory obligations apply to them. The Processor will also guarantee that authorised staff members are bound by a duty of confidentiality and abide by the provisions of this Data Processing Agreement.</w:t>
      </w:r>
    </w:p>
    <w:p w14:paraId="5D74A1B3" w14:textId="77777777" w:rsidR="005A526F" w:rsidRPr="00C7354B" w:rsidRDefault="005A526F" w:rsidP="0048424E">
      <w:pPr>
        <w:pStyle w:val="BasistekstVSNU"/>
        <w:numPr>
          <w:ilvl w:val="0"/>
          <w:numId w:val="3"/>
        </w:numPr>
        <w:spacing w:after="260" w:line="240" w:lineRule="auto"/>
        <w:ind w:left="709" w:hanging="709"/>
        <w:jc w:val="both"/>
        <w:rPr>
          <w:rFonts w:asciiTheme="minorHAnsi" w:hAnsiTheme="minorHAnsi" w:cstheme="minorHAnsi"/>
          <w:b/>
          <w:bCs/>
          <w:sz w:val="22"/>
          <w:szCs w:val="22"/>
        </w:rPr>
      </w:pPr>
      <w:r w:rsidRPr="00C7354B">
        <w:rPr>
          <w:rFonts w:asciiTheme="minorHAnsi" w:hAnsiTheme="minorHAnsi"/>
          <w:b/>
          <w:sz w:val="22"/>
        </w:rPr>
        <w:t xml:space="preserve">Security </w:t>
      </w:r>
    </w:p>
    <w:p w14:paraId="5E6C37A7" w14:textId="4C0C234D" w:rsidR="0042210D" w:rsidRPr="00C7354B" w:rsidRDefault="005A526F" w:rsidP="009B3CD3">
      <w:pPr>
        <w:pStyle w:val="BasistekstVSNU"/>
        <w:numPr>
          <w:ilvl w:val="0"/>
          <w:numId w:val="5"/>
        </w:numPr>
        <w:spacing w:line="240" w:lineRule="auto"/>
        <w:ind w:hanging="720"/>
        <w:jc w:val="both"/>
        <w:rPr>
          <w:rFonts w:asciiTheme="minorHAnsi" w:eastAsia="Verdana" w:hAnsiTheme="minorHAnsi" w:cstheme="minorHAnsi"/>
          <w:sz w:val="22"/>
          <w:szCs w:val="22"/>
        </w:rPr>
      </w:pPr>
      <w:r w:rsidRPr="00C7354B">
        <w:rPr>
          <w:rFonts w:asciiTheme="minorHAnsi" w:hAnsiTheme="minorHAnsi"/>
          <w:sz w:val="22"/>
        </w:rPr>
        <w:t>Pursuant to Articles 28 and 32 of the GDPR, the Processor will take appropriate technical and organisational measures to guarantee a level of security in accordance with the risk. The Processor will ensure that these measures take account of current technology, the cost of implementation, the nature, scope, context and purposes of processing and the risks of varying likelihood and severity for the rights and freedoms of data subject</w:t>
      </w:r>
      <w:r w:rsidR="008B1E08">
        <w:rPr>
          <w:rFonts w:asciiTheme="minorHAnsi" w:hAnsiTheme="minorHAnsi"/>
          <w:sz w:val="22"/>
        </w:rPr>
        <w:t>(</w:t>
      </w:r>
      <w:r w:rsidRPr="00C7354B">
        <w:rPr>
          <w:rFonts w:asciiTheme="minorHAnsi" w:hAnsiTheme="minorHAnsi"/>
          <w:sz w:val="22"/>
        </w:rPr>
        <w:t>s</w:t>
      </w:r>
      <w:r w:rsidR="008B1E08">
        <w:rPr>
          <w:rFonts w:asciiTheme="minorHAnsi" w:hAnsiTheme="minorHAnsi"/>
          <w:sz w:val="22"/>
        </w:rPr>
        <w:t>)</w:t>
      </w:r>
      <w:r w:rsidRPr="00C7354B">
        <w:rPr>
          <w:rFonts w:asciiTheme="minorHAnsi" w:hAnsiTheme="minorHAnsi"/>
          <w:sz w:val="22"/>
        </w:rPr>
        <w:t xml:space="preserve">. </w:t>
      </w:r>
      <w:r w:rsidR="009B3CD3" w:rsidRPr="009B3CD3">
        <w:rPr>
          <w:rFonts w:asciiTheme="minorHAnsi" w:hAnsiTheme="minorHAnsi"/>
          <w:sz w:val="22"/>
        </w:rPr>
        <w:t xml:space="preserve">Consideration will also be given to the </w:t>
      </w:r>
      <w:r w:rsidR="009B3CD3">
        <w:rPr>
          <w:rFonts w:asciiTheme="minorHAnsi" w:hAnsiTheme="minorHAnsi"/>
          <w:sz w:val="22"/>
        </w:rPr>
        <w:t xml:space="preserve">risks </w:t>
      </w:r>
      <w:r w:rsidRPr="00C7354B">
        <w:rPr>
          <w:rFonts w:asciiTheme="minorHAnsi" w:hAnsiTheme="minorHAnsi"/>
          <w:sz w:val="22"/>
        </w:rPr>
        <w:t xml:space="preserve">that may result from the accidental or unlawful destruction, loss, alteration or unauthorised disclosure of or access to data transmitted, stored or otherwise processed. </w:t>
      </w:r>
    </w:p>
    <w:p w14:paraId="789FE385" w14:textId="77777777" w:rsidR="005A526F" w:rsidRPr="00C7354B" w:rsidRDefault="005A526F" w:rsidP="0048424E">
      <w:pPr>
        <w:pStyle w:val="BasistekstVSNU"/>
        <w:numPr>
          <w:ilvl w:val="0"/>
          <w:numId w:val="5"/>
        </w:numPr>
        <w:spacing w:line="240" w:lineRule="auto"/>
        <w:ind w:hanging="720"/>
        <w:jc w:val="both"/>
        <w:rPr>
          <w:rFonts w:asciiTheme="minorHAnsi" w:eastAsia="Verdana" w:hAnsiTheme="minorHAnsi" w:cstheme="minorHAnsi"/>
          <w:sz w:val="22"/>
          <w:szCs w:val="22"/>
        </w:rPr>
      </w:pPr>
      <w:r w:rsidRPr="00C7354B">
        <w:rPr>
          <w:rFonts w:asciiTheme="minorHAnsi" w:hAnsiTheme="minorHAnsi"/>
          <w:sz w:val="22"/>
        </w:rPr>
        <w:t>The Processor will lay down its security policy in writing. At the Controller’s request, the Processor will provide access to its security policy. Appendix C describes the minimum security measures to be taken by the Processor. Since security risks are continually changing, the Processor will regularly update and improve the security measures taken.</w:t>
      </w:r>
    </w:p>
    <w:p w14:paraId="28E86E10" w14:textId="77777777" w:rsidR="007F2807" w:rsidRPr="00C7354B" w:rsidRDefault="007F2807" w:rsidP="0048424E">
      <w:pPr>
        <w:pStyle w:val="BasistekstVSNU"/>
        <w:spacing w:line="240" w:lineRule="auto"/>
        <w:ind w:left="720"/>
        <w:jc w:val="both"/>
        <w:rPr>
          <w:rFonts w:asciiTheme="minorHAnsi" w:eastAsia="Verdana" w:hAnsiTheme="minorHAnsi" w:cstheme="minorHAnsi"/>
          <w:sz w:val="22"/>
          <w:szCs w:val="22"/>
        </w:rPr>
      </w:pPr>
    </w:p>
    <w:p w14:paraId="77D32251" w14:textId="77777777" w:rsidR="0042210D" w:rsidRPr="00C7354B" w:rsidRDefault="0042210D" w:rsidP="0048424E">
      <w:pPr>
        <w:pStyle w:val="BasistekstVSNU"/>
        <w:numPr>
          <w:ilvl w:val="0"/>
          <w:numId w:val="3"/>
        </w:numPr>
        <w:spacing w:after="260" w:line="240" w:lineRule="auto"/>
        <w:ind w:left="709" w:hanging="709"/>
        <w:jc w:val="both"/>
        <w:rPr>
          <w:rFonts w:asciiTheme="minorHAnsi" w:hAnsiTheme="minorHAnsi" w:cstheme="minorHAnsi"/>
          <w:b/>
          <w:sz w:val="22"/>
          <w:szCs w:val="22"/>
        </w:rPr>
      </w:pPr>
      <w:r w:rsidRPr="00C7354B">
        <w:rPr>
          <w:rFonts w:asciiTheme="minorHAnsi" w:hAnsiTheme="minorHAnsi"/>
          <w:b/>
          <w:sz w:val="22"/>
        </w:rPr>
        <w:t>Data Protection Impact Assessment</w:t>
      </w:r>
    </w:p>
    <w:p w14:paraId="79D87AB4" w14:textId="77777777" w:rsidR="007F2807" w:rsidRPr="00C7354B" w:rsidRDefault="0042210D" w:rsidP="0048424E">
      <w:pPr>
        <w:spacing w:line="240" w:lineRule="auto"/>
        <w:ind w:left="709" w:hanging="1"/>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In order to enable the Controller to meet any obligation it may have to conduct a Data Protection Impact Assessment (DPIA), the Processor will notify the Controller at its first request and prior to any processing of personal data, of the following:</w:t>
      </w:r>
    </w:p>
    <w:p w14:paraId="00E84035" w14:textId="77777777" w:rsidR="0042210D" w:rsidRPr="00C7354B" w:rsidRDefault="00186766" w:rsidP="00186766">
      <w:pPr>
        <w:spacing w:line="240" w:lineRule="auto"/>
        <w:ind w:left="709" w:hanging="1"/>
        <w:jc w:val="both"/>
        <w:rPr>
          <w:rFonts w:asciiTheme="minorHAnsi" w:hAnsiTheme="minorHAnsi" w:cstheme="minorHAnsi"/>
          <w:sz w:val="22"/>
          <w:szCs w:val="22"/>
        </w:rPr>
      </w:pPr>
      <w:r w:rsidRPr="00C7354B">
        <w:rPr>
          <w:rFonts w:asciiTheme="minorHAnsi" w:hAnsiTheme="minorHAnsi"/>
          <w:color w:val="000000" w:themeColor="text1"/>
          <w:sz w:val="22"/>
        </w:rPr>
        <w:t xml:space="preserve">i. </w:t>
      </w:r>
      <w:r w:rsidRPr="00C7354B">
        <w:rPr>
          <w:rFonts w:asciiTheme="minorHAnsi" w:hAnsiTheme="minorHAnsi"/>
          <w:color w:val="000000" w:themeColor="text1"/>
          <w:sz w:val="22"/>
        </w:rPr>
        <w:tab/>
        <w:t>a systematic description of the processing envisaged;</w:t>
      </w:r>
    </w:p>
    <w:p w14:paraId="68F3EB9F" w14:textId="77777777" w:rsidR="0042210D" w:rsidRPr="00C7354B" w:rsidRDefault="00186766" w:rsidP="00186766">
      <w:pPr>
        <w:spacing w:line="240" w:lineRule="auto"/>
        <w:ind w:left="1413" w:hanging="705"/>
        <w:jc w:val="both"/>
        <w:rPr>
          <w:rFonts w:asciiTheme="minorHAnsi" w:hAnsiTheme="minorHAnsi" w:cstheme="minorHAnsi"/>
          <w:sz w:val="22"/>
          <w:szCs w:val="22"/>
        </w:rPr>
      </w:pPr>
      <w:r w:rsidRPr="00C7354B">
        <w:rPr>
          <w:rFonts w:asciiTheme="minorHAnsi" w:hAnsiTheme="minorHAnsi"/>
          <w:color w:val="000000" w:themeColor="text1"/>
          <w:sz w:val="22"/>
        </w:rPr>
        <w:t xml:space="preserve">ii. </w:t>
      </w:r>
      <w:r w:rsidRPr="00C7354B">
        <w:rPr>
          <w:rFonts w:asciiTheme="minorHAnsi" w:hAnsiTheme="minorHAnsi"/>
          <w:color w:val="000000" w:themeColor="text1"/>
          <w:sz w:val="22"/>
        </w:rPr>
        <w:tab/>
        <w:t>an assessment of the risks to the rights and freedoms of data subjects in view of the nature, scope, context and purposes of the processing;</w:t>
      </w:r>
    </w:p>
    <w:p w14:paraId="70A31FB5" w14:textId="77777777" w:rsidR="0042210D" w:rsidRPr="00C7354B" w:rsidRDefault="00186766" w:rsidP="00186766">
      <w:pPr>
        <w:spacing w:line="240" w:lineRule="auto"/>
        <w:ind w:left="1413" w:hanging="705"/>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 xml:space="preserve">iii. </w:t>
      </w:r>
      <w:r w:rsidRPr="00C7354B">
        <w:rPr>
          <w:rFonts w:asciiTheme="minorHAnsi" w:hAnsiTheme="minorHAnsi"/>
          <w:color w:val="000000" w:themeColor="text1"/>
          <w:sz w:val="22"/>
        </w:rPr>
        <w:tab/>
        <w:t>the measures intended to address the risks stated under (ii), including safeguards, safety measures and mechanisms to ensure the protection of the personal data and demonstrate compliance with the GDPR, taking account of the rights and legitimate interests of the data subject</w:t>
      </w:r>
      <w:r w:rsidR="00BD0F19">
        <w:rPr>
          <w:rFonts w:asciiTheme="minorHAnsi" w:hAnsiTheme="minorHAnsi"/>
          <w:color w:val="000000" w:themeColor="text1"/>
          <w:sz w:val="22"/>
        </w:rPr>
        <w:t>(</w:t>
      </w:r>
      <w:r w:rsidRPr="00C7354B">
        <w:rPr>
          <w:rFonts w:asciiTheme="minorHAnsi" w:hAnsiTheme="minorHAnsi"/>
          <w:color w:val="000000" w:themeColor="text1"/>
          <w:sz w:val="22"/>
        </w:rPr>
        <w:t>s</w:t>
      </w:r>
      <w:r w:rsidR="00BD0F19">
        <w:rPr>
          <w:rFonts w:asciiTheme="minorHAnsi" w:hAnsiTheme="minorHAnsi"/>
          <w:color w:val="000000" w:themeColor="text1"/>
          <w:sz w:val="22"/>
        </w:rPr>
        <w:t>)</w:t>
      </w:r>
      <w:r w:rsidRPr="00C7354B">
        <w:rPr>
          <w:rFonts w:asciiTheme="minorHAnsi" w:hAnsiTheme="minorHAnsi"/>
          <w:color w:val="000000" w:themeColor="text1"/>
          <w:sz w:val="22"/>
        </w:rPr>
        <w:t xml:space="preserve"> and other persons concerned.</w:t>
      </w:r>
    </w:p>
    <w:p w14:paraId="3D044C1B" w14:textId="77777777" w:rsidR="005A526F" w:rsidRPr="00C7354B" w:rsidRDefault="005A526F" w:rsidP="0048424E">
      <w:pPr>
        <w:spacing w:line="240" w:lineRule="auto"/>
        <w:jc w:val="both"/>
        <w:rPr>
          <w:rFonts w:asciiTheme="minorHAnsi" w:hAnsiTheme="minorHAnsi" w:cstheme="minorHAnsi"/>
          <w:sz w:val="22"/>
          <w:szCs w:val="22"/>
          <w:highlight w:val="darkGray"/>
        </w:rPr>
      </w:pPr>
    </w:p>
    <w:p w14:paraId="68E86A45" w14:textId="77777777" w:rsidR="0012258D" w:rsidRPr="00C7354B" w:rsidRDefault="00093DEE" w:rsidP="0012258D">
      <w:pPr>
        <w:pStyle w:val="Normaalweb"/>
        <w:numPr>
          <w:ilvl w:val="0"/>
          <w:numId w:val="3"/>
        </w:numPr>
        <w:ind w:left="709" w:hanging="709"/>
        <w:jc w:val="both"/>
        <w:rPr>
          <w:rFonts w:asciiTheme="minorHAnsi" w:eastAsia="Calibri" w:hAnsiTheme="minorHAnsi" w:cstheme="minorHAnsi"/>
          <w:b/>
          <w:sz w:val="22"/>
          <w:szCs w:val="22"/>
        </w:rPr>
      </w:pPr>
      <w:r w:rsidRPr="00C7354B">
        <w:rPr>
          <w:rFonts w:asciiTheme="minorHAnsi" w:hAnsiTheme="minorHAnsi"/>
          <w:b/>
          <w:sz w:val="22"/>
        </w:rPr>
        <w:t>Sub-processor</w:t>
      </w:r>
    </w:p>
    <w:p w14:paraId="3741B754" w14:textId="44DDDBD6" w:rsidR="00736BB4" w:rsidRPr="00C7354B"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The Processor refrain</w:t>
      </w:r>
      <w:r w:rsidR="00C152A3">
        <w:rPr>
          <w:rFonts w:asciiTheme="minorHAnsi" w:hAnsiTheme="minorHAnsi"/>
          <w:color w:val="000000" w:themeColor="text1"/>
          <w:sz w:val="22"/>
        </w:rPr>
        <w:t>s</w:t>
      </w:r>
      <w:r w:rsidRPr="00C7354B">
        <w:rPr>
          <w:rFonts w:asciiTheme="minorHAnsi" w:hAnsiTheme="minorHAnsi"/>
          <w:color w:val="000000" w:themeColor="text1"/>
          <w:sz w:val="22"/>
        </w:rPr>
        <w:t xml:space="preserve"> from outsourcing the processing of personal data under this Data Processing Agreement to sub-processors without prior written permission from the Controller. The Controller </w:t>
      </w:r>
      <w:r w:rsidR="009B3CD3">
        <w:rPr>
          <w:rFonts w:asciiTheme="minorHAnsi" w:hAnsiTheme="minorHAnsi"/>
          <w:color w:val="000000" w:themeColor="text1"/>
          <w:sz w:val="22"/>
        </w:rPr>
        <w:t>g</w:t>
      </w:r>
      <w:r w:rsidRPr="00C7354B">
        <w:rPr>
          <w:rFonts w:asciiTheme="minorHAnsi" w:hAnsiTheme="minorHAnsi"/>
          <w:color w:val="000000" w:themeColor="text1"/>
          <w:sz w:val="22"/>
        </w:rPr>
        <w:t>rant</w:t>
      </w:r>
      <w:r w:rsidR="00C152A3">
        <w:rPr>
          <w:rFonts w:asciiTheme="minorHAnsi" w:hAnsiTheme="minorHAnsi"/>
          <w:color w:val="000000" w:themeColor="text1"/>
          <w:sz w:val="22"/>
        </w:rPr>
        <w:t>s</w:t>
      </w:r>
      <w:r w:rsidRPr="00C7354B">
        <w:rPr>
          <w:rFonts w:asciiTheme="minorHAnsi" w:hAnsiTheme="minorHAnsi"/>
          <w:color w:val="000000" w:themeColor="text1"/>
          <w:sz w:val="22"/>
        </w:rPr>
        <w:t xml:space="preserve"> written permission for the use of sub-processors only in the event that this has been explicitly included in Appendix B. In the event of any intended change (addition or replacement) to one or more sub-processors during this Agreement, the Processor  provide</w:t>
      </w:r>
      <w:r w:rsidR="00C152A3">
        <w:rPr>
          <w:rFonts w:asciiTheme="minorHAnsi" w:hAnsiTheme="minorHAnsi"/>
          <w:color w:val="000000" w:themeColor="text1"/>
          <w:sz w:val="22"/>
        </w:rPr>
        <w:t>s</w:t>
      </w:r>
      <w:r w:rsidRPr="00C7354B">
        <w:rPr>
          <w:rFonts w:asciiTheme="minorHAnsi" w:hAnsiTheme="minorHAnsi"/>
          <w:color w:val="000000" w:themeColor="text1"/>
          <w:sz w:val="22"/>
        </w:rPr>
        <w:t xml:space="preserve"> the Controller with written advance notice of this change and the Controller ha</w:t>
      </w:r>
      <w:r w:rsidR="00C152A3">
        <w:rPr>
          <w:rFonts w:asciiTheme="minorHAnsi" w:hAnsiTheme="minorHAnsi"/>
          <w:color w:val="000000" w:themeColor="text1"/>
          <w:sz w:val="22"/>
        </w:rPr>
        <w:t>s</w:t>
      </w:r>
      <w:r w:rsidRPr="00C7354B">
        <w:rPr>
          <w:rFonts w:asciiTheme="minorHAnsi" w:hAnsiTheme="minorHAnsi"/>
          <w:color w:val="000000" w:themeColor="text1"/>
          <w:sz w:val="22"/>
        </w:rPr>
        <w:t xml:space="preserve"> the option of objecting to this change.</w:t>
      </w:r>
    </w:p>
    <w:p w14:paraId="6F22D852" w14:textId="158F4DA3" w:rsidR="00736BB4" w:rsidRPr="00C7354B"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lastRenderedPageBreak/>
        <w:t>In the event that the Processor outsources its obligations under this Data Processing Agreement with written permission from the Controller, the Processor must enter into a sub-processing agreement that imposes the same conditions and obligations on the sub-processor as those imposed on the Processor in this Data Processing Agreement, and especially the obligation to provide adequate guarantees concerning the application of appropriate technical and organisational measures. If the sub-processor fails to meet its obligations</w:t>
      </w:r>
      <w:r w:rsidR="009B3CD3">
        <w:rPr>
          <w:rFonts w:asciiTheme="minorHAnsi" w:hAnsiTheme="minorHAnsi"/>
          <w:color w:val="000000" w:themeColor="text1"/>
          <w:sz w:val="22"/>
        </w:rPr>
        <w:t xml:space="preserve"> towards </w:t>
      </w:r>
      <w:r w:rsidRPr="00C7354B">
        <w:rPr>
          <w:rFonts w:asciiTheme="minorHAnsi" w:hAnsiTheme="minorHAnsi"/>
          <w:color w:val="000000" w:themeColor="text1"/>
          <w:sz w:val="22"/>
        </w:rPr>
        <w:t xml:space="preserve">the Processor, the Processor will be fully responsible </w:t>
      </w:r>
      <w:r w:rsidR="009B3CD3">
        <w:rPr>
          <w:rFonts w:asciiTheme="minorHAnsi" w:hAnsiTheme="minorHAnsi"/>
          <w:color w:val="000000" w:themeColor="text1"/>
          <w:sz w:val="22"/>
        </w:rPr>
        <w:t>towards</w:t>
      </w:r>
      <w:r w:rsidRPr="00C7354B">
        <w:rPr>
          <w:rFonts w:asciiTheme="minorHAnsi" w:hAnsiTheme="minorHAnsi"/>
          <w:color w:val="000000" w:themeColor="text1"/>
          <w:sz w:val="22"/>
        </w:rPr>
        <w:t xml:space="preserve"> the Controller for the sub-processor’s compliance with its obligations under any such sub-processing agreement. The Processor will provide the Controller with a copy of the sub-processing agreement at its first request, from which commercially sensitive information may be omitted.</w:t>
      </w:r>
    </w:p>
    <w:p w14:paraId="26D1B495" w14:textId="77777777" w:rsidR="00093DEE" w:rsidRPr="00C7354B"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Dutch law will apply to the provisions concerning the outsourcing of this Data Processing Agreement.</w:t>
      </w:r>
    </w:p>
    <w:p w14:paraId="56097618" w14:textId="4FDF5480" w:rsidR="00093DEE" w:rsidRPr="00C7354B"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The Processor  maintain</w:t>
      </w:r>
      <w:r w:rsidR="00C152A3">
        <w:rPr>
          <w:rFonts w:asciiTheme="minorHAnsi" w:hAnsiTheme="minorHAnsi"/>
          <w:color w:val="000000" w:themeColor="text1"/>
          <w:sz w:val="22"/>
        </w:rPr>
        <w:t>s</w:t>
      </w:r>
      <w:r w:rsidRPr="00C7354B">
        <w:rPr>
          <w:rFonts w:asciiTheme="minorHAnsi" w:hAnsiTheme="minorHAnsi"/>
          <w:color w:val="000000" w:themeColor="text1"/>
          <w:sz w:val="22"/>
        </w:rPr>
        <w:t xml:space="preserve"> a list of the sub-processing agreements entered into as part of this Data Processing agreement and notif</w:t>
      </w:r>
      <w:r w:rsidR="00C152A3">
        <w:rPr>
          <w:rFonts w:asciiTheme="minorHAnsi" w:hAnsiTheme="minorHAnsi"/>
          <w:color w:val="000000" w:themeColor="text1"/>
          <w:sz w:val="22"/>
        </w:rPr>
        <w:t>ies</w:t>
      </w:r>
      <w:r w:rsidRPr="00C7354B">
        <w:rPr>
          <w:rFonts w:asciiTheme="minorHAnsi" w:hAnsiTheme="minorHAnsi"/>
          <w:color w:val="000000" w:themeColor="text1"/>
          <w:sz w:val="22"/>
        </w:rPr>
        <w:t xml:space="preserve"> the Controller of this. This list will be updated at least once annually. This list will be kept available for the purposes of the supervisory authority.</w:t>
      </w:r>
    </w:p>
    <w:p w14:paraId="440458E0" w14:textId="34FA3CAF" w:rsidR="00093DEE" w:rsidRPr="00C7354B"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Only with prior written</w:t>
      </w:r>
      <w:r w:rsidR="009B3CD3">
        <w:rPr>
          <w:rFonts w:asciiTheme="minorHAnsi" w:hAnsiTheme="minorHAnsi"/>
          <w:color w:val="000000" w:themeColor="text1"/>
          <w:sz w:val="22"/>
        </w:rPr>
        <w:t xml:space="preserve"> permission from the Controller</w:t>
      </w:r>
      <w:r w:rsidRPr="00C7354B">
        <w:rPr>
          <w:rFonts w:asciiTheme="minorHAnsi" w:hAnsiTheme="minorHAnsi"/>
          <w:color w:val="000000" w:themeColor="text1"/>
          <w:sz w:val="22"/>
        </w:rPr>
        <w:t xml:space="preserve"> the Processor </w:t>
      </w:r>
      <w:r w:rsidR="00C152A3">
        <w:rPr>
          <w:rFonts w:asciiTheme="minorHAnsi" w:hAnsiTheme="minorHAnsi"/>
          <w:color w:val="000000" w:themeColor="text1"/>
          <w:sz w:val="22"/>
        </w:rPr>
        <w:t>is</w:t>
      </w:r>
      <w:r w:rsidRPr="00C7354B">
        <w:rPr>
          <w:rFonts w:asciiTheme="minorHAnsi" w:hAnsiTheme="minorHAnsi"/>
          <w:color w:val="000000" w:themeColor="text1"/>
          <w:sz w:val="22"/>
        </w:rPr>
        <w:t xml:space="preserve"> allowed to process or arrange the processing of personal data in countries outside the EEA or provide personal data to organisations outside the EEA. The Controller  make</w:t>
      </w:r>
      <w:r w:rsidR="00C152A3">
        <w:rPr>
          <w:rFonts w:asciiTheme="minorHAnsi" w:hAnsiTheme="minorHAnsi"/>
          <w:color w:val="000000" w:themeColor="text1"/>
          <w:sz w:val="22"/>
        </w:rPr>
        <w:t>s</w:t>
      </w:r>
      <w:r w:rsidRPr="00C7354B">
        <w:rPr>
          <w:rFonts w:asciiTheme="minorHAnsi" w:hAnsiTheme="minorHAnsi"/>
          <w:color w:val="000000" w:themeColor="text1"/>
          <w:sz w:val="22"/>
        </w:rPr>
        <w:t xml:space="preserve"> this permission conditional on the obligation to include Standard Contractual Clauses (SCCs) if no adequacy decision is applicable (Appendix D). </w:t>
      </w:r>
    </w:p>
    <w:p w14:paraId="75D26143" w14:textId="77777777" w:rsidR="00093DEE" w:rsidRPr="00C7354B" w:rsidRDefault="00093DEE" w:rsidP="00736BB4">
      <w:pPr>
        <w:pStyle w:val="Lijstalinea"/>
        <w:numPr>
          <w:ilvl w:val="0"/>
          <w:numId w:val="10"/>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The Processor will remain fully liable vis-à-vis the Controller for the sub-processor’s compliance with its obligations if the latter fails to observe its obligations arising from Applicable Law.</w:t>
      </w:r>
    </w:p>
    <w:p w14:paraId="22EA4A04" w14:textId="77777777" w:rsidR="00093DEE" w:rsidRPr="00C7354B" w:rsidRDefault="00093DEE" w:rsidP="0048424E">
      <w:pPr>
        <w:spacing w:line="240" w:lineRule="auto"/>
        <w:jc w:val="both"/>
        <w:rPr>
          <w:rFonts w:asciiTheme="minorHAnsi" w:hAnsiTheme="minorHAnsi" w:cstheme="minorHAnsi"/>
          <w:sz w:val="22"/>
          <w:szCs w:val="22"/>
          <w:highlight w:val="darkGray"/>
        </w:rPr>
      </w:pPr>
    </w:p>
    <w:p w14:paraId="11264CE7" w14:textId="77777777" w:rsidR="00F400B4" w:rsidRPr="00C7354B" w:rsidRDefault="00F400B4" w:rsidP="0048424E">
      <w:pPr>
        <w:pStyle w:val="BasistekstVSNU"/>
        <w:numPr>
          <w:ilvl w:val="0"/>
          <w:numId w:val="3"/>
        </w:numPr>
        <w:spacing w:after="260" w:line="240" w:lineRule="auto"/>
        <w:ind w:left="709" w:hanging="709"/>
        <w:jc w:val="both"/>
        <w:rPr>
          <w:rFonts w:asciiTheme="minorHAnsi" w:eastAsia="Verdana" w:hAnsiTheme="minorHAnsi" w:cstheme="minorHAnsi"/>
          <w:b/>
          <w:sz w:val="22"/>
          <w:szCs w:val="22"/>
        </w:rPr>
      </w:pPr>
      <w:r w:rsidRPr="00C7354B">
        <w:rPr>
          <w:rFonts w:asciiTheme="minorHAnsi" w:hAnsiTheme="minorHAnsi"/>
          <w:b/>
          <w:sz w:val="22"/>
        </w:rPr>
        <w:t>Requests from data subjects, government and supervisory authorities</w:t>
      </w:r>
    </w:p>
    <w:p w14:paraId="0560FE68" w14:textId="77777777" w:rsidR="0042210D" w:rsidRPr="00C7354B" w:rsidRDefault="00F400B4" w:rsidP="0048424E">
      <w:pPr>
        <w:pStyle w:val="BasistekstVSNU"/>
        <w:numPr>
          <w:ilvl w:val="0"/>
          <w:numId w:val="7"/>
        </w:numPr>
        <w:spacing w:line="240" w:lineRule="auto"/>
        <w:ind w:hanging="720"/>
        <w:jc w:val="both"/>
        <w:rPr>
          <w:rFonts w:asciiTheme="minorHAnsi" w:hAnsiTheme="minorHAnsi" w:cstheme="minorHAnsi"/>
          <w:sz w:val="22"/>
          <w:szCs w:val="22"/>
          <w:u w:val="single"/>
        </w:rPr>
      </w:pPr>
      <w:r w:rsidRPr="00C7354B">
        <w:rPr>
          <w:rFonts w:asciiTheme="minorHAnsi" w:hAnsiTheme="minorHAnsi"/>
          <w:sz w:val="22"/>
          <w:u w:val="single"/>
        </w:rPr>
        <w:t>Requests from data subjects</w:t>
      </w:r>
    </w:p>
    <w:p w14:paraId="750C9001" w14:textId="1C395D47" w:rsidR="00F400B4" w:rsidRPr="00C7354B" w:rsidRDefault="00F400B4" w:rsidP="0048424E">
      <w:pPr>
        <w:pStyle w:val="BasistekstVSNU"/>
        <w:spacing w:line="240" w:lineRule="auto"/>
        <w:ind w:left="709" w:hanging="1"/>
        <w:jc w:val="both"/>
        <w:rPr>
          <w:rFonts w:asciiTheme="minorHAnsi" w:hAnsiTheme="minorHAnsi" w:cstheme="minorHAnsi"/>
          <w:sz w:val="22"/>
          <w:szCs w:val="22"/>
        </w:rPr>
      </w:pPr>
      <w:r w:rsidRPr="00C7354B">
        <w:rPr>
          <w:rFonts w:asciiTheme="minorHAnsi" w:hAnsiTheme="minorHAnsi"/>
          <w:sz w:val="22"/>
        </w:rPr>
        <w:lastRenderedPageBreak/>
        <w:t>At its own cost, the Processor will cooperate fully in enabling the Controller to comply with the requests of data subjects, for example by providing data subjects with access to the personal data of relevance to them, removing, supplementing, transferring, protecting and rectifying personal data and providing evidence that the request has been met. When a data subject submits a request to the Processor, the Processor will refer the data subject  to the Controller and will not engage in any discussion of the contents of the request.</w:t>
      </w:r>
    </w:p>
    <w:p w14:paraId="7DFD675A" w14:textId="77777777" w:rsidR="00E67111" w:rsidRPr="00C7354B" w:rsidRDefault="00E67111" w:rsidP="0048424E">
      <w:pPr>
        <w:pStyle w:val="BasistekstVSNU"/>
        <w:numPr>
          <w:ilvl w:val="0"/>
          <w:numId w:val="7"/>
        </w:numPr>
        <w:spacing w:line="240" w:lineRule="auto"/>
        <w:ind w:hanging="720"/>
        <w:jc w:val="both"/>
        <w:rPr>
          <w:rFonts w:asciiTheme="minorHAnsi" w:hAnsiTheme="minorHAnsi" w:cstheme="minorHAnsi"/>
          <w:sz w:val="22"/>
          <w:szCs w:val="22"/>
          <w:u w:val="single"/>
        </w:rPr>
      </w:pPr>
      <w:r w:rsidRPr="00C7354B">
        <w:rPr>
          <w:rFonts w:asciiTheme="minorHAnsi" w:hAnsiTheme="minorHAnsi"/>
          <w:sz w:val="22"/>
          <w:u w:val="single"/>
        </w:rPr>
        <w:t xml:space="preserve">Requests from government and supervisory authorities </w:t>
      </w:r>
    </w:p>
    <w:p w14:paraId="7D72E499" w14:textId="77777777" w:rsidR="00F400B4" w:rsidRPr="00C7354B" w:rsidRDefault="00F400B4" w:rsidP="0048424E">
      <w:pPr>
        <w:pStyle w:val="BasistekstVSNU"/>
        <w:spacing w:line="240" w:lineRule="auto"/>
        <w:ind w:left="708"/>
        <w:jc w:val="both"/>
        <w:rPr>
          <w:rFonts w:asciiTheme="minorHAnsi" w:hAnsiTheme="minorHAnsi" w:cstheme="minorHAnsi"/>
          <w:sz w:val="22"/>
          <w:szCs w:val="22"/>
        </w:rPr>
      </w:pPr>
      <w:r w:rsidRPr="00C7354B">
        <w:rPr>
          <w:rFonts w:asciiTheme="minorHAnsi" w:hAnsiTheme="minorHAnsi"/>
          <w:sz w:val="22"/>
        </w:rPr>
        <w:t>At no charge and in close consultation with the Controller, the Processor will cooperate fully in any investigations conducted or requests made by government and supervisory authorities concerning the Controller and will provide all information of relevance to this. If the Processor receives a request of this kind addressed to it, it will immediately notify the Controller and the Parties will consult on the steps to be taken, unless that is prohibited in view of the nature of the request. In the latter case, the Processor will represent the reasonable interests of the Controller.</w:t>
      </w:r>
    </w:p>
    <w:p w14:paraId="3BB8B9FE" w14:textId="77777777" w:rsidR="67752FA2" w:rsidRPr="00C7354B" w:rsidRDefault="00E67111" w:rsidP="0048424E">
      <w:pPr>
        <w:pStyle w:val="Alineanummering2"/>
        <w:numPr>
          <w:ilvl w:val="0"/>
          <w:numId w:val="5"/>
        </w:numPr>
        <w:spacing w:after="0" w:line="240" w:lineRule="auto"/>
        <w:ind w:hanging="720"/>
        <w:rPr>
          <w:rFonts w:asciiTheme="minorHAnsi" w:hAnsiTheme="minorHAnsi" w:cstheme="minorHAnsi"/>
          <w:sz w:val="22"/>
          <w:szCs w:val="22"/>
        </w:rPr>
      </w:pPr>
      <w:r w:rsidRPr="00C7354B">
        <w:rPr>
          <w:rFonts w:asciiTheme="minorHAnsi" w:hAnsiTheme="minorHAnsi"/>
          <w:color w:val="000000" w:themeColor="text1"/>
          <w:sz w:val="22"/>
        </w:rPr>
        <w:t>In order to safeguard the protection of personal data, the Processor will in that case ensure that it does not provide the government or supervisory authority with more personal data than is strictly necessary in order to meet the public body’s request. If it is possible to take action in law against a request to provide personal data or a prohibition on informing third parties exists, the Processor will take full advantage of this.</w:t>
      </w:r>
      <w:r w:rsidRPr="00C7354B">
        <w:rPr>
          <w:rFonts w:asciiTheme="minorHAnsi" w:hAnsiTheme="minorHAnsi"/>
          <w:sz w:val="22"/>
        </w:rPr>
        <w:t xml:space="preserve"> </w:t>
      </w:r>
    </w:p>
    <w:p w14:paraId="38C41B38" w14:textId="77777777" w:rsidR="007F2807" w:rsidRPr="00C7354B" w:rsidRDefault="007F2807" w:rsidP="0048424E">
      <w:pPr>
        <w:pStyle w:val="Alineanummering2"/>
        <w:tabs>
          <w:tab w:val="clear" w:pos="1021"/>
        </w:tabs>
        <w:spacing w:after="0" w:line="240" w:lineRule="auto"/>
        <w:ind w:left="720" w:firstLine="0"/>
        <w:rPr>
          <w:rFonts w:asciiTheme="minorHAnsi" w:hAnsiTheme="minorHAnsi" w:cstheme="minorHAnsi"/>
          <w:sz w:val="22"/>
          <w:szCs w:val="22"/>
        </w:rPr>
      </w:pPr>
    </w:p>
    <w:p w14:paraId="5654F3EE" w14:textId="77777777" w:rsidR="003C1C8F" w:rsidRPr="00C7354B" w:rsidRDefault="003C1C8F" w:rsidP="0048424E">
      <w:pPr>
        <w:pStyle w:val="Lijstalinea"/>
        <w:numPr>
          <w:ilvl w:val="0"/>
          <w:numId w:val="3"/>
        </w:numPr>
        <w:ind w:left="709" w:hanging="709"/>
        <w:jc w:val="both"/>
        <w:rPr>
          <w:rFonts w:asciiTheme="minorHAnsi" w:hAnsiTheme="minorHAnsi" w:cstheme="minorHAnsi"/>
          <w:b/>
          <w:bCs/>
          <w:sz w:val="22"/>
          <w:szCs w:val="22"/>
        </w:rPr>
      </w:pPr>
      <w:r w:rsidRPr="00C7354B">
        <w:rPr>
          <w:rFonts w:asciiTheme="minorHAnsi" w:hAnsiTheme="minorHAnsi"/>
          <w:b/>
          <w:sz w:val="22"/>
        </w:rPr>
        <w:t>Audit</w:t>
      </w:r>
    </w:p>
    <w:p w14:paraId="141EE155" w14:textId="77777777" w:rsidR="003C1C8F" w:rsidRPr="00C7354B" w:rsidRDefault="003C1C8F" w:rsidP="0048424E">
      <w:pPr>
        <w:spacing w:line="240" w:lineRule="auto"/>
        <w:jc w:val="both"/>
        <w:rPr>
          <w:rFonts w:asciiTheme="minorHAnsi" w:hAnsiTheme="minorHAnsi" w:cstheme="minorHAnsi"/>
          <w:b/>
          <w:bCs/>
          <w:sz w:val="22"/>
          <w:szCs w:val="22"/>
        </w:rPr>
      </w:pPr>
    </w:p>
    <w:p w14:paraId="7FB7349E" w14:textId="2EADC5EF" w:rsidR="0042210D" w:rsidRPr="00C7354B" w:rsidRDefault="0063024A" w:rsidP="0048424E">
      <w:pPr>
        <w:pStyle w:val="Lijstalinea"/>
        <w:numPr>
          <w:ilvl w:val="0"/>
          <w:numId w:val="8"/>
        </w:numPr>
        <w:ind w:hanging="720"/>
        <w:jc w:val="both"/>
        <w:rPr>
          <w:rFonts w:asciiTheme="minorHAnsi" w:hAnsiTheme="minorHAnsi" w:cstheme="minorHAnsi"/>
          <w:sz w:val="22"/>
          <w:szCs w:val="22"/>
        </w:rPr>
      </w:pPr>
      <w:r w:rsidRPr="00C7354B">
        <w:rPr>
          <w:rFonts w:asciiTheme="minorHAnsi" w:hAnsiTheme="minorHAnsi"/>
          <w:color w:val="000000" w:themeColor="text1"/>
          <w:sz w:val="22"/>
        </w:rPr>
        <w:t xml:space="preserve">With the exception of low-risk processing, the Processor </w:t>
      </w:r>
      <w:r w:rsidR="003119C1">
        <w:rPr>
          <w:rFonts w:asciiTheme="minorHAnsi" w:hAnsiTheme="minorHAnsi"/>
          <w:color w:val="000000" w:themeColor="text1"/>
          <w:sz w:val="22"/>
        </w:rPr>
        <w:t xml:space="preserve">is </w:t>
      </w:r>
      <w:r w:rsidRPr="00C7354B">
        <w:rPr>
          <w:rFonts w:asciiTheme="minorHAnsi" w:hAnsiTheme="minorHAnsi"/>
          <w:color w:val="000000" w:themeColor="text1"/>
          <w:sz w:val="22"/>
        </w:rPr>
        <w:t xml:space="preserve">obliged to have an independent external expert conduct an audit at least once every two years on the Processor's organisation in order to demonstrate that the Processor is compliant with the Contract, the Data Processing Agreement, the GDPR and other applicable legislation and regulations concerning the processing of personal data. In the event that </w:t>
      </w:r>
      <w:r w:rsidRPr="00C7354B">
        <w:rPr>
          <w:rFonts w:asciiTheme="minorHAnsi" w:hAnsiTheme="minorHAnsi"/>
          <w:color w:val="000000" w:themeColor="text1"/>
          <w:sz w:val="22"/>
        </w:rPr>
        <w:lastRenderedPageBreak/>
        <w:t>Special Categories of Personal Data are processed, the Processor  conduct</w:t>
      </w:r>
      <w:r w:rsidR="003119C1">
        <w:rPr>
          <w:rFonts w:asciiTheme="minorHAnsi" w:hAnsiTheme="minorHAnsi"/>
          <w:color w:val="000000" w:themeColor="text1"/>
          <w:sz w:val="22"/>
        </w:rPr>
        <w:t>s</w:t>
      </w:r>
      <w:r w:rsidRPr="00C7354B">
        <w:rPr>
          <w:rFonts w:asciiTheme="minorHAnsi" w:hAnsiTheme="minorHAnsi"/>
          <w:color w:val="000000" w:themeColor="text1"/>
          <w:sz w:val="22"/>
        </w:rPr>
        <w:t xml:space="preserve"> a periodic audit at least once annually. Its findings must be shared with the Controller. </w:t>
      </w:r>
    </w:p>
    <w:p w14:paraId="326AA130" w14:textId="6DA11E1F" w:rsidR="007002F0" w:rsidRPr="00C7354B" w:rsidRDefault="004E6E70" w:rsidP="0048424E">
      <w:pPr>
        <w:pStyle w:val="Lijstalinea"/>
        <w:numPr>
          <w:ilvl w:val="0"/>
          <w:numId w:val="8"/>
        </w:numPr>
        <w:ind w:hanging="720"/>
        <w:jc w:val="both"/>
        <w:rPr>
          <w:rFonts w:asciiTheme="minorHAnsi" w:hAnsiTheme="minorHAnsi" w:cstheme="minorHAnsi"/>
          <w:sz w:val="22"/>
          <w:szCs w:val="22"/>
        </w:rPr>
      </w:pPr>
      <w:r w:rsidRPr="00C7354B">
        <w:rPr>
          <w:rFonts w:asciiTheme="minorHAnsi" w:hAnsiTheme="minorHAnsi"/>
          <w:sz w:val="22"/>
        </w:rPr>
        <w:t xml:space="preserve">The Controller is entitled to have an audit of the Processor's organisation conducted by an independent external expert in order to demonstrate that the  </w:t>
      </w:r>
      <w:r w:rsidR="003119C1">
        <w:rPr>
          <w:rFonts w:asciiTheme="minorHAnsi" w:hAnsiTheme="minorHAnsi"/>
          <w:sz w:val="22"/>
        </w:rPr>
        <w:t xml:space="preserve">Processor </w:t>
      </w:r>
      <w:r w:rsidRPr="00C7354B">
        <w:rPr>
          <w:rFonts w:asciiTheme="minorHAnsi" w:hAnsiTheme="minorHAnsi"/>
          <w:sz w:val="22"/>
        </w:rPr>
        <w:t xml:space="preserve">is compliant with the Data Processing Agreement, the GDPR and other applicable legislation and regulations concerning the processing of personal data. The Controller can make use of its right to have an audit of the Processor conducted at its request a maximum of once annually or more frequently in the event of a specific suspicion that the Processor is not complying with the Data Processing Agreement and/or the GDPR and/or other applicable legislation and regulations concerning the processing of personal data. </w:t>
      </w:r>
    </w:p>
    <w:p w14:paraId="3FB677CB" w14:textId="21CEF9CA" w:rsidR="007F2807" w:rsidRPr="00C7354B" w:rsidRDefault="003C1C8F" w:rsidP="0048424E">
      <w:pPr>
        <w:pStyle w:val="Lijstalinea"/>
        <w:numPr>
          <w:ilvl w:val="0"/>
          <w:numId w:val="8"/>
        </w:numPr>
        <w:ind w:hanging="720"/>
        <w:jc w:val="both"/>
        <w:rPr>
          <w:rFonts w:asciiTheme="minorHAnsi" w:hAnsiTheme="minorHAnsi" w:cstheme="minorHAnsi"/>
          <w:sz w:val="22"/>
          <w:szCs w:val="22"/>
        </w:rPr>
      </w:pPr>
      <w:r w:rsidRPr="00C7354B">
        <w:rPr>
          <w:rFonts w:asciiTheme="minorHAnsi" w:hAnsiTheme="minorHAnsi"/>
          <w:sz w:val="22"/>
        </w:rPr>
        <w:t>The Controller  provide</w:t>
      </w:r>
      <w:r w:rsidR="00985B34">
        <w:rPr>
          <w:rFonts w:asciiTheme="minorHAnsi" w:hAnsiTheme="minorHAnsi"/>
          <w:sz w:val="22"/>
        </w:rPr>
        <w:t>s</w:t>
      </w:r>
      <w:r w:rsidRPr="00C7354B">
        <w:rPr>
          <w:rFonts w:asciiTheme="minorHAnsi" w:hAnsiTheme="minorHAnsi"/>
          <w:sz w:val="22"/>
        </w:rPr>
        <w:t xml:space="preserve"> the Processor with notice of the audit at least 14 (fourteen) days in advance of it. The audit </w:t>
      </w:r>
      <w:r w:rsidR="009B3CD3">
        <w:rPr>
          <w:rFonts w:asciiTheme="minorHAnsi" w:hAnsiTheme="minorHAnsi"/>
          <w:sz w:val="22"/>
        </w:rPr>
        <w:t>may not</w:t>
      </w:r>
      <w:r w:rsidRPr="00C7354B">
        <w:rPr>
          <w:rFonts w:asciiTheme="minorHAnsi" w:hAnsiTheme="minorHAnsi"/>
          <w:sz w:val="22"/>
        </w:rPr>
        <w:t xml:space="preserve"> cause unreasonable disruption to the Processor’s normal business activities.</w:t>
      </w:r>
    </w:p>
    <w:p w14:paraId="561E79EA" w14:textId="4335A883" w:rsidR="007002F0" w:rsidRPr="00C7354B" w:rsidRDefault="003C1C8F" w:rsidP="0048424E">
      <w:pPr>
        <w:pStyle w:val="Lijstalinea"/>
        <w:numPr>
          <w:ilvl w:val="0"/>
          <w:numId w:val="8"/>
        </w:numPr>
        <w:ind w:hanging="720"/>
        <w:jc w:val="both"/>
        <w:rPr>
          <w:rFonts w:asciiTheme="minorHAnsi" w:hAnsiTheme="minorHAnsi" w:cstheme="minorHAnsi"/>
          <w:sz w:val="22"/>
          <w:szCs w:val="22"/>
        </w:rPr>
      </w:pPr>
      <w:r w:rsidRPr="00C7354B">
        <w:rPr>
          <w:rFonts w:asciiTheme="minorHAnsi" w:hAnsiTheme="minorHAnsi"/>
          <w:sz w:val="22"/>
        </w:rPr>
        <w:t xml:space="preserve">The cost of the audit conducted at the request of the Controller </w:t>
      </w:r>
      <w:r w:rsidR="009B3CD3">
        <w:rPr>
          <w:rFonts w:asciiTheme="minorHAnsi" w:hAnsiTheme="minorHAnsi"/>
          <w:sz w:val="22"/>
        </w:rPr>
        <w:t>shall be paid</w:t>
      </w:r>
      <w:r w:rsidRPr="00C7354B">
        <w:rPr>
          <w:rFonts w:asciiTheme="minorHAnsi" w:hAnsiTheme="minorHAnsi"/>
          <w:sz w:val="22"/>
        </w:rPr>
        <w:t xml:space="preserve"> by the Controller unless the audit findings reveal that the Processor has not complied with the Data Processing Agreement, and/or the GDPR and/or other applicable legislation and regulations concerning the processing of personal data.</w:t>
      </w:r>
    </w:p>
    <w:p w14:paraId="6A37F7AC" w14:textId="4ED126BD" w:rsidR="003C1C8F" w:rsidRPr="00C7354B" w:rsidRDefault="003C1C8F" w:rsidP="0048424E">
      <w:pPr>
        <w:pStyle w:val="Lijstalinea"/>
        <w:numPr>
          <w:ilvl w:val="0"/>
          <w:numId w:val="8"/>
        </w:numPr>
        <w:ind w:hanging="720"/>
        <w:jc w:val="both"/>
        <w:rPr>
          <w:rFonts w:asciiTheme="minorHAnsi" w:hAnsiTheme="minorHAnsi" w:cstheme="minorHAnsi"/>
          <w:sz w:val="22"/>
          <w:szCs w:val="22"/>
        </w:rPr>
      </w:pPr>
      <w:r w:rsidRPr="00C7354B">
        <w:rPr>
          <w:rFonts w:asciiTheme="minorHAnsi" w:hAnsiTheme="minorHAnsi"/>
          <w:sz w:val="22"/>
        </w:rPr>
        <w:t>If it is determined during an audit that the Processor is not complying with the Data Processing Agreement, and/or the GDPR and/or other applicable legislation and regulations concerning the processing of personal data, the Processor</w:t>
      </w:r>
      <w:r w:rsidR="009B3CD3">
        <w:rPr>
          <w:rFonts w:asciiTheme="minorHAnsi" w:hAnsiTheme="minorHAnsi"/>
          <w:sz w:val="22"/>
        </w:rPr>
        <w:t xml:space="preserve"> immediately</w:t>
      </w:r>
      <w:r w:rsidRPr="00C7354B">
        <w:rPr>
          <w:rFonts w:asciiTheme="minorHAnsi" w:hAnsiTheme="minorHAnsi"/>
          <w:sz w:val="22"/>
        </w:rPr>
        <w:t xml:space="preserve"> </w:t>
      </w:r>
      <w:r w:rsidR="00502CBF">
        <w:rPr>
          <w:rFonts w:asciiTheme="minorHAnsi" w:hAnsiTheme="minorHAnsi"/>
          <w:sz w:val="22"/>
        </w:rPr>
        <w:t>takes</w:t>
      </w:r>
      <w:r w:rsidR="009B3CD3">
        <w:rPr>
          <w:rFonts w:asciiTheme="minorHAnsi" w:hAnsiTheme="minorHAnsi"/>
          <w:sz w:val="22"/>
        </w:rPr>
        <w:t xml:space="preserve"> </w:t>
      </w:r>
      <w:r w:rsidRPr="00C7354B">
        <w:rPr>
          <w:rFonts w:asciiTheme="minorHAnsi" w:hAnsiTheme="minorHAnsi"/>
          <w:sz w:val="22"/>
        </w:rPr>
        <w:t xml:space="preserve">all measures reasonably necessary in order to ensure that the Processor is compliant. The associated costs </w:t>
      </w:r>
      <w:r w:rsidR="009B3CD3">
        <w:rPr>
          <w:rFonts w:asciiTheme="minorHAnsi" w:hAnsiTheme="minorHAnsi"/>
          <w:sz w:val="22"/>
        </w:rPr>
        <w:t>shall be paid</w:t>
      </w:r>
      <w:r w:rsidRPr="00C7354B">
        <w:rPr>
          <w:rFonts w:asciiTheme="minorHAnsi" w:hAnsiTheme="minorHAnsi"/>
          <w:sz w:val="22"/>
        </w:rPr>
        <w:t xml:space="preserve"> by the Processor. </w:t>
      </w:r>
    </w:p>
    <w:p w14:paraId="00257062" w14:textId="77777777" w:rsidR="007002F0" w:rsidRPr="00C7354B" w:rsidRDefault="007002F0" w:rsidP="0048424E">
      <w:pPr>
        <w:pStyle w:val="Lijstalinea"/>
        <w:jc w:val="both"/>
        <w:rPr>
          <w:rFonts w:asciiTheme="minorHAnsi" w:hAnsiTheme="minorHAnsi" w:cstheme="minorHAnsi"/>
          <w:sz w:val="22"/>
          <w:szCs w:val="22"/>
        </w:rPr>
      </w:pPr>
    </w:p>
    <w:p w14:paraId="37550C7C" w14:textId="77777777" w:rsidR="0042210D" w:rsidRPr="00C7354B" w:rsidRDefault="0042210D" w:rsidP="0048424E">
      <w:pPr>
        <w:pStyle w:val="Alineanummering1"/>
        <w:numPr>
          <w:ilvl w:val="0"/>
          <w:numId w:val="3"/>
        </w:numPr>
        <w:spacing w:line="240" w:lineRule="auto"/>
        <w:ind w:left="709" w:hanging="709"/>
        <w:rPr>
          <w:rFonts w:asciiTheme="minorHAnsi" w:eastAsia="Calibri" w:hAnsiTheme="minorHAnsi" w:cstheme="minorHAnsi"/>
          <w:color w:val="000000" w:themeColor="text1"/>
          <w:sz w:val="22"/>
          <w:szCs w:val="22"/>
        </w:rPr>
      </w:pPr>
      <w:r w:rsidRPr="00C7354B">
        <w:rPr>
          <w:rFonts w:asciiTheme="minorHAnsi" w:hAnsiTheme="minorHAnsi"/>
          <w:color w:val="000000" w:themeColor="text1"/>
          <w:sz w:val="22"/>
        </w:rPr>
        <w:t>Reporting of data breaches</w:t>
      </w:r>
    </w:p>
    <w:p w14:paraId="54CCC352" w14:textId="77777777" w:rsidR="0042210D" w:rsidRPr="00C7354B" w:rsidRDefault="0042210D" w:rsidP="0048424E">
      <w:pPr>
        <w:pStyle w:val="Lijstalinea"/>
        <w:numPr>
          <w:ilvl w:val="0"/>
          <w:numId w:val="9"/>
        </w:numPr>
        <w:ind w:hanging="720"/>
        <w:jc w:val="both"/>
        <w:rPr>
          <w:rFonts w:asciiTheme="minorHAnsi" w:eastAsia="Verdana" w:hAnsiTheme="minorHAnsi" w:cstheme="minorHAnsi"/>
          <w:sz w:val="22"/>
          <w:szCs w:val="22"/>
        </w:rPr>
      </w:pPr>
      <w:r w:rsidRPr="00C7354B">
        <w:rPr>
          <w:rFonts w:asciiTheme="minorHAnsi" w:hAnsiTheme="minorHAnsi"/>
          <w:sz w:val="22"/>
        </w:rPr>
        <w:t>The Processor will have procedures in place aimed at ensuring the reasonable detection of security incidents and data breaches and taking action in response, including remedial measures. The Processor will provide the Controller with a copy of the relevant procedures at its first request.</w:t>
      </w:r>
    </w:p>
    <w:p w14:paraId="4E6DF396" w14:textId="6FDE8518" w:rsidR="0042210D" w:rsidRPr="00C7354B" w:rsidRDefault="0042210D" w:rsidP="0048424E">
      <w:pPr>
        <w:pStyle w:val="Lijstalinea"/>
        <w:numPr>
          <w:ilvl w:val="0"/>
          <w:numId w:val="9"/>
        </w:numPr>
        <w:ind w:left="709" w:hanging="720"/>
        <w:jc w:val="both"/>
        <w:rPr>
          <w:rFonts w:asciiTheme="minorHAnsi" w:eastAsia="Verdana" w:hAnsiTheme="minorHAnsi" w:cstheme="minorHAnsi"/>
          <w:sz w:val="22"/>
          <w:szCs w:val="22"/>
        </w:rPr>
      </w:pPr>
      <w:r w:rsidRPr="00C7354B">
        <w:rPr>
          <w:rFonts w:asciiTheme="minorHAnsi" w:hAnsiTheme="minorHAnsi"/>
          <w:sz w:val="22"/>
        </w:rPr>
        <w:lastRenderedPageBreak/>
        <w:t>In order to enable the Controller to fulfil its notification obligations, the Processor notif</w:t>
      </w:r>
      <w:r w:rsidR="00502CBF">
        <w:rPr>
          <w:rFonts w:asciiTheme="minorHAnsi" w:hAnsiTheme="minorHAnsi"/>
          <w:sz w:val="22"/>
        </w:rPr>
        <w:t>ies</w:t>
      </w:r>
      <w:r w:rsidRPr="00C7354B">
        <w:rPr>
          <w:rFonts w:asciiTheme="minorHAnsi" w:hAnsiTheme="minorHAnsi"/>
          <w:sz w:val="22"/>
        </w:rPr>
        <w:t xml:space="preserve"> the Controller of any breach of security within 24 hours at the latest. Reports can be submitted to the Controller via databreach@tudelft.nl, or, if relevant, to another contact designated by the Controller during the term of this Data Processing Agreement and must, in any event, include:</w:t>
      </w:r>
    </w:p>
    <w:p w14:paraId="6B269050" w14:textId="77777777" w:rsidR="0042210D" w:rsidRPr="00C7354B" w:rsidRDefault="0042210D" w:rsidP="0048424E">
      <w:pPr>
        <w:pStyle w:val="Lijstalinea"/>
        <w:numPr>
          <w:ilvl w:val="0"/>
          <w:numId w:val="1"/>
        </w:numPr>
        <w:ind w:left="1418" w:hanging="284"/>
        <w:jc w:val="both"/>
        <w:rPr>
          <w:rFonts w:asciiTheme="minorHAnsi" w:hAnsiTheme="minorHAnsi" w:cstheme="minorHAnsi"/>
          <w:sz w:val="22"/>
          <w:szCs w:val="22"/>
        </w:rPr>
      </w:pPr>
      <w:r w:rsidRPr="00C7354B">
        <w:rPr>
          <w:rFonts w:asciiTheme="minorHAnsi" w:hAnsiTheme="minorHAnsi"/>
          <w:sz w:val="22"/>
        </w:rPr>
        <w:t>the nature of the breach and, where possible, the categories of data subjects and personal data records concerned and the approximate number of data subjects and personal data records concerned;</w:t>
      </w:r>
    </w:p>
    <w:p w14:paraId="417B5090" w14:textId="77777777" w:rsidR="0042210D" w:rsidRPr="00C7354B" w:rsidRDefault="0042210D" w:rsidP="0048424E">
      <w:pPr>
        <w:pStyle w:val="Lijstalinea"/>
        <w:numPr>
          <w:ilvl w:val="0"/>
          <w:numId w:val="1"/>
        </w:numPr>
        <w:ind w:left="1418" w:hanging="284"/>
        <w:jc w:val="both"/>
        <w:rPr>
          <w:rFonts w:asciiTheme="minorHAnsi" w:hAnsiTheme="minorHAnsi" w:cstheme="minorHAnsi"/>
          <w:sz w:val="22"/>
          <w:szCs w:val="22"/>
        </w:rPr>
      </w:pPr>
      <w:r w:rsidRPr="00C7354B">
        <w:rPr>
          <w:rFonts w:asciiTheme="minorHAnsi" w:hAnsiTheme="minorHAnsi"/>
          <w:sz w:val="22"/>
        </w:rPr>
        <w:t>the name and contact details of the Processor's data protection officer or another point of contact where further information can be obtained concerning the breach;</w:t>
      </w:r>
    </w:p>
    <w:p w14:paraId="32CE75C3" w14:textId="77777777" w:rsidR="0042210D" w:rsidRPr="00C7354B" w:rsidRDefault="0042210D" w:rsidP="0048424E">
      <w:pPr>
        <w:pStyle w:val="Lijstalinea"/>
        <w:numPr>
          <w:ilvl w:val="0"/>
          <w:numId w:val="1"/>
        </w:numPr>
        <w:ind w:left="1418" w:hanging="284"/>
        <w:jc w:val="both"/>
        <w:rPr>
          <w:rFonts w:asciiTheme="minorHAnsi" w:hAnsiTheme="minorHAnsi" w:cstheme="minorHAnsi"/>
          <w:sz w:val="22"/>
          <w:szCs w:val="22"/>
        </w:rPr>
      </w:pPr>
      <w:r w:rsidRPr="00C7354B">
        <w:rPr>
          <w:rFonts w:asciiTheme="minorHAnsi" w:hAnsiTheme="minorHAnsi"/>
          <w:sz w:val="22"/>
        </w:rPr>
        <w:t>the likely consequences of the personal data breach;</w:t>
      </w:r>
    </w:p>
    <w:p w14:paraId="35887E53" w14:textId="77777777" w:rsidR="0042210D" w:rsidRPr="00C7354B" w:rsidRDefault="0042210D" w:rsidP="0048424E">
      <w:pPr>
        <w:pStyle w:val="Lijstalinea"/>
        <w:numPr>
          <w:ilvl w:val="0"/>
          <w:numId w:val="1"/>
        </w:numPr>
        <w:ind w:left="1418" w:hanging="284"/>
        <w:jc w:val="both"/>
        <w:rPr>
          <w:rFonts w:asciiTheme="minorHAnsi" w:hAnsiTheme="minorHAnsi" w:cstheme="minorHAnsi"/>
          <w:sz w:val="22"/>
          <w:szCs w:val="22"/>
        </w:rPr>
      </w:pPr>
      <w:r w:rsidRPr="00C7354B">
        <w:rPr>
          <w:rFonts w:asciiTheme="minorHAnsi" w:hAnsiTheme="minorHAnsi"/>
          <w:sz w:val="22"/>
        </w:rPr>
        <w:t>the measures for addressing the personal data breach, including, where appropriate, the measures to mitigate its possible adverse effects.</w:t>
      </w:r>
    </w:p>
    <w:p w14:paraId="506310BD" w14:textId="77777777" w:rsidR="0042210D" w:rsidRPr="00C7354B" w:rsidRDefault="0042210D" w:rsidP="0048424E">
      <w:pPr>
        <w:pStyle w:val="Lijstalinea"/>
        <w:numPr>
          <w:ilvl w:val="0"/>
          <w:numId w:val="9"/>
        </w:numPr>
        <w:ind w:left="709" w:hanging="709"/>
        <w:jc w:val="both"/>
        <w:rPr>
          <w:rFonts w:asciiTheme="minorHAnsi" w:hAnsiTheme="minorHAnsi" w:cstheme="minorHAnsi"/>
          <w:sz w:val="22"/>
          <w:szCs w:val="22"/>
        </w:rPr>
      </w:pPr>
      <w:r w:rsidRPr="00C7354B">
        <w:rPr>
          <w:rFonts w:asciiTheme="minorHAnsi" w:hAnsiTheme="minorHAnsi"/>
          <w:sz w:val="22"/>
        </w:rPr>
        <w:t>With regard to every breach as referred to under 9a, the Processor will ensure that it provides the Controller with all cooperation that might reasonably be expected from the Processor, including the provision of sufficient information and support relating to investigations by the supervisory authority:</w:t>
      </w:r>
    </w:p>
    <w:p w14:paraId="038613A8" w14:textId="77777777" w:rsidR="0042210D" w:rsidRPr="00C7354B" w:rsidRDefault="0042210D" w:rsidP="0048424E">
      <w:pPr>
        <w:pStyle w:val="Lijstalinea"/>
        <w:numPr>
          <w:ilvl w:val="0"/>
          <w:numId w:val="2"/>
        </w:numPr>
        <w:ind w:hanging="306"/>
        <w:jc w:val="both"/>
        <w:rPr>
          <w:rFonts w:asciiTheme="minorHAnsi" w:hAnsiTheme="minorHAnsi" w:cstheme="minorHAnsi"/>
          <w:sz w:val="22"/>
          <w:szCs w:val="22"/>
        </w:rPr>
      </w:pPr>
      <w:r w:rsidRPr="00C7354B">
        <w:rPr>
          <w:rFonts w:asciiTheme="minorHAnsi" w:hAnsiTheme="minorHAnsi"/>
          <w:sz w:val="22"/>
        </w:rPr>
        <w:t>in order to rectify and investigate the breach and prevent future breaches;</w:t>
      </w:r>
    </w:p>
    <w:p w14:paraId="49ACC436" w14:textId="77777777" w:rsidR="0042210D" w:rsidRPr="00C7354B" w:rsidRDefault="0042210D" w:rsidP="0048424E">
      <w:pPr>
        <w:pStyle w:val="Lijstalinea"/>
        <w:numPr>
          <w:ilvl w:val="0"/>
          <w:numId w:val="2"/>
        </w:numPr>
        <w:ind w:hanging="306"/>
        <w:jc w:val="both"/>
        <w:rPr>
          <w:rFonts w:asciiTheme="minorHAnsi" w:hAnsiTheme="minorHAnsi" w:cstheme="minorHAnsi"/>
          <w:sz w:val="22"/>
          <w:szCs w:val="22"/>
        </w:rPr>
      </w:pPr>
      <w:r w:rsidRPr="00C7354B">
        <w:rPr>
          <w:rFonts w:asciiTheme="minorHAnsi" w:hAnsiTheme="minorHAnsi"/>
          <w:sz w:val="22"/>
        </w:rPr>
        <w:t>in order to limit the impact of the breach on the privacy of data subjects; and/or</w:t>
      </w:r>
    </w:p>
    <w:p w14:paraId="03F01D98" w14:textId="77777777" w:rsidR="0042210D" w:rsidRPr="00C7354B" w:rsidRDefault="0042210D" w:rsidP="0048424E">
      <w:pPr>
        <w:pStyle w:val="Lijstalinea"/>
        <w:numPr>
          <w:ilvl w:val="0"/>
          <w:numId w:val="2"/>
        </w:numPr>
        <w:ind w:hanging="306"/>
        <w:jc w:val="both"/>
        <w:rPr>
          <w:rFonts w:asciiTheme="minorHAnsi" w:hAnsiTheme="minorHAnsi" w:cstheme="minorHAnsi"/>
          <w:sz w:val="22"/>
          <w:szCs w:val="22"/>
        </w:rPr>
      </w:pPr>
      <w:r w:rsidRPr="00C7354B">
        <w:rPr>
          <w:rFonts w:asciiTheme="minorHAnsi" w:hAnsiTheme="minorHAnsi"/>
          <w:sz w:val="22"/>
        </w:rPr>
        <w:t>in order to limit the damage incurred by the Controller as a result of the breach.</w:t>
      </w:r>
    </w:p>
    <w:p w14:paraId="2DABF8C2" w14:textId="45D9FDA8" w:rsidR="0042210D" w:rsidRPr="00C7354B" w:rsidRDefault="0042210D" w:rsidP="0048424E">
      <w:pPr>
        <w:pStyle w:val="Lijstalinea"/>
        <w:numPr>
          <w:ilvl w:val="0"/>
          <w:numId w:val="9"/>
        </w:numPr>
        <w:ind w:hanging="720"/>
        <w:jc w:val="both"/>
        <w:rPr>
          <w:rFonts w:asciiTheme="minorHAnsi" w:hAnsiTheme="minorHAnsi" w:cstheme="minorHAnsi"/>
          <w:sz w:val="22"/>
          <w:szCs w:val="22"/>
        </w:rPr>
      </w:pPr>
      <w:r w:rsidRPr="00C7354B">
        <w:rPr>
          <w:rFonts w:asciiTheme="minorHAnsi" w:hAnsiTheme="minorHAnsi"/>
          <w:sz w:val="22"/>
        </w:rPr>
        <w:t>The Processor  document</w:t>
      </w:r>
      <w:r w:rsidR="00502CBF">
        <w:rPr>
          <w:rFonts w:asciiTheme="minorHAnsi" w:hAnsiTheme="minorHAnsi"/>
          <w:sz w:val="22"/>
        </w:rPr>
        <w:t>s</w:t>
      </w:r>
      <w:r w:rsidRPr="00C7354B">
        <w:rPr>
          <w:rFonts w:asciiTheme="minorHAnsi" w:hAnsiTheme="minorHAnsi"/>
          <w:sz w:val="22"/>
        </w:rPr>
        <w:t xml:space="preserve"> any personal data breaches, including the facts concerning the personal data breach, the consequences of it and any remedial measures taken. The Processor  provide</w:t>
      </w:r>
      <w:r w:rsidR="00502CBF">
        <w:rPr>
          <w:rFonts w:asciiTheme="minorHAnsi" w:hAnsiTheme="minorHAnsi"/>
          <w:sz w:val="22"/>
        </w:rPr>
        <w:t>s</w:t>
      </w:r>
      <w:r w:rsidRPr="00C7354B">
        <w:rPr>
          <w:rFonts w:asciiTheme="minorHAnsi" w:hAnsiTheme="minorHAnsi"/>
          <w:sz w:val="22"/>
        </w:rPr>
        <w:t xml:space="preserve"> this documentation to the Controller as soon as it is requested.</w:t>
      </w:r>
    </w:p>
    <w:p w14:paraId="3972E838" w14:textId="77777777" w:rsidR="0042210D" w:rsidRPr="00C7354B" w:rsidRDefault="0042210D" w:rsidP="0048424E">
      <w:pPr>
        <w:pStyle w:val="Lijstalinea"/>
        <w:numPr>
          <w:ilvl w:val="0"/>
          <w:numId w:val="9"/>
        </w:numPr>
        <w:ind w:hanging="720"/>
        <w:jc w:val="both"/>
        <w:rPr>
          <w:rFonts w:asciiTheme="minorHAnsi" w:hAnsiTheme="minorHAnsi" w:cstheme="minorHAnsi"/>
          <w:sz w:val="22"/>
          <w:szCs w:val="22"/>
        </w:rPr>
      </w:pPr>
      <w:r w:rsidRPr="00C7354B">
        <w:rPr>
          <w:rFonts w:asciiTheme="minorHAnsi" w:hAnsiTheme="minorHAnsi"/>
          <w:sz w:val="22"/>
        </w:rPr>
        <w:t>Unless legally required to do so, the Processor will not notify the supervisory authority and/or data subjects of a security breach without prior written permission from the Controller.</w:t>
      </w:r>
    </w:p>
    <w:p w14:paraId="08437999" w14:textId="77777777" w:rsidR="003C1C8F" w:rsidRPr="00C7354B" w:rsidRDefault="003C1C8F" w:rsidP="0048424E">
      <w:pPr>
        <w:spacing w:line="240" w:lineRule="auto"/>
        <w:jc w:val="both"/>
        <w:rPr>
          <w:rFonts w:asciiTheme="minorHAnsi" w:hAnsiTheme="minorHAnsi" w:cstheme="minorHAnsi"/>
          <w:sz w:val="22"/>
          <w:szCs w:val="22"/>
        </w:rPr>
      </w:pPr>
    </w:p>
    <w:p w14:paraId="1F9CA07A" w14:textId="77777777" w:rsidR="47D006CF" w:rsidRPr="00C7354B" w:rsidRDefault="47D006CF" w:rsidP="0048424E">
      <w:pPr>
        <w:pStyle w:val="BasistekstVSNU"/>
        <w:numPr>
          <w:ilvl w:val="0"/>
          <w:numId w:val="3"/>
        </w:numPr>
        <w:spacing w:after="260" w:line="240" w:lineRule="auto"/>
        <w:ind w:left="709" w:hanging="709"/>
        <w:jc w:val="both"/>
        <w:rPr>
          <w:rFonts w:asciiTheme="minorHAnsi" w:hAnsiTheme="minorHAnsi" w:cstheme="minorHAnsi"/>
          <w:b/>
          <w:bCs/>
          <w:sz w:val="22"/>
          <w:szCs w:val="22"/>
        </w:rPr>
      </w:pPr>
      <w:r w:rsidRPr="00C7354B">
        <w:rPr>
          <w:rFonts w:asciiTheme="minorHAnsi" w:hAnsiTheme="minorHAnsi"/>
          <w:b/>
          <w:sz w:val="22"/>
        </w:rPr>
        <w:t xml:space="preserve">Retention periods </w:t>
      </w:r>
    </w:p>
    <w:p w14:paraId="56C51D25" w14:textId="1BE73AC3" w:rsidR="47D006CF" w:rsidRPr="00C7354B" w:rsidRDefault="47D006CF" w:rsidP="009B3CD3">
      <w:pPr>
        <w:pStyle w:val="Lijstalinea"/>
        <w:numPr>
          <w:ilvl w:val="0"/>
          <w:numId w:val="18"/>
        </w:numPr>
        <w:ind w:hanging="720"/>
        <w:jc w:val="both"/>
        <w:rPr>
          <w:rFonts w:asciiTheme="minorHAnsi" w:hAnsiTheme="minorHAnsi" w:cstheme="minorHAnsi"/>
          <w:color w:val="000000" w:themeColor="text1"/>
          <w:sz w:val="22"/>
          <w:szCs w:val="22"/>
        </w:rPr>
      </w:pPr>
      <w:r w:rsidRPr="00C7354B">
        <w:rPr>
          <w:rFonts w:asciiTheme="minorHAnsi" w:hAnsiTheme="minorHAnsi"/>
          <w:color w:val="000000" w:themeColor="text1"/>
          <w:sz w:val="22"/>
        </w:rPr>
        <w:t>The Processor will not retain the personal data for longer than is strictly necessary and definitely no longer than the term of the Data Processing Agreement, unless storage of the personal data is a legal obligation, in which case the Processor will not retain the personal data for any longer than the period prescribed by law.</w:t>
      </w:r>
    </w:p>
    <w:p w14:paraId="62FBF074" w14:textId="2E6555E1" w:rsidR="00E341FB" w:rsidRPr="00C7354B" w:rsidRDefault="00E341FB" w:rsidP="009B3CD3">
      <w:pPr>
        <w:pStyle w:val="Lijstalinea"/>
        <w:numPr>
          <w:ilvl w:val="0"/>
          <w:numId w:val="18"/>
        </w:numPr>
        <w:ind w:hanging="720"/>
        <w:jc w:val="both"/>
        <w:rPr>
          <w:rFonts w:asciiTheme="minorHAnsi" w:eastAsia="Verdana" w:hAnsiTheme="minorHAnsi" w:cstheme="minorHAnsi"/>
          <w:color w:val="000000" w:themeColor="text1"/>
          <w:sz w:val="22"/>
          <w:szCs w:val="22"/>
        </w:rPr>
      </w:pPr>
      <w:r w:rsidRPr="00C7354B">
        <w:rPr>
          <w:rFonts w:asciiTheme="minorHAnsi" w:hAnsiTheme="minorHAnsi"/>
          <w:color w:val="000000" w:themeColor="text1"/>
          <w:sz w:val="22"/>
        </w:rPr>
        <w:t>Where necessary, the Processor  follow</w:t>
      </w:r>
      <w:r w:rsidR="00502CBF">
        <w:rPr>
          <w:rFonts w:asciiTheme="minorHAnsi" w:hAnsiTheme="minorHAnsi"/>
          <w:color w:val="000000" w:themeColor="text1"/>
          <w:sz w:val="22"/>
        </w:rPr>
        <w:t>s</w:t>
      </w:r>
      <w:r w:rsidRPr="00C7354B">
        <w:rPr>
          <w:rFonts w:asciiTheme="minorHAnsi" w:hAnsiTheme="minorHAnsi"/>
          <w:color w:val="000000" w:themeColor="text1"/>
          <w:sz w:val="22"/>
        </w:rPr>
        <w:t xml:space="preserve"> the retention instructions given by the Controller.  </w:t>
      </w:r>
    </w:p>
    <w:p w14:paraId="76446E13" w14:textId="0D56B4B3" w:rsidR="67752FA2" w:rsidRDefault="67752FA2" w:rsidP="0048424E">
      <w:pPr>
        <w:spacing w:line="240" w:lineRule="auto"/>
        <w:jc w:val="both"/>
        <w:rPr>
          <w:rFonts w:asciiTheme="minorHAnsi" w:hAnsiTheme="minorHAnsi" w:cstheme="minorHAnsi"/>
          <w:sz w:val="22"/>
          <w:szCs w:val="22"/>
        </w:rPr>
      </w:pPr>
    </w:p>
    <w:p w14:paraId="525EF897" w14:textId="26922250" w:rsidR="009B3CD3" w:rsidRDefault="009B3CD3" w:rsidP="0048424E">
      <w:pPr>
        <w:spacing w:line="240" w:lineRule="auto"/>
        <w:jc w:val="both"/>
        <w:rPr>
          <w:rFonts w:asciiTheme="minorHAnsi" w:hAnsiTheme="minorHAnsi" w:cstheme="minorHAnsi"/>
          <w:sz w:val="22"/>
          <w:szCs w:val="22"/>
        </w:rPr>
      </w:pPr>
    </w:p>
    <w:p w14:paraId="4F3B11A8" w14:textId="77777777" w:rsidR="009B3CD3" w:rsidRPr="00C7354B" w:rsidRDefault="009B3CD3" w:rsidP="0048424E">
      <w:pPr>
        <w:spacing w:line="240" w:lineRule="auto"/>
        <w:jc w:val="both"/>
        <w:rPr>
          <w:rFonts w:asciiTheme="minorHAnsi" w:hAnsiTheme="minorHAnsi" w:cstheme="minorHAnsi"/>
          <w:sz w:val="22"/>
          <w:szCs w:val="22"/>
        </w:rPr>
      </w:pPr>
    </w:p>
    <w:p w14:paraId="3A3FCA3C" w14:textId="77777777" w:rsidR="004913CD" w:rsidRPr="00C7354B" w:rsidRDefault="004913CD" w:rsidP="0048424E">
      <w:pPr>
        <w:pStyle w:val="BasistekstVSNU"/>
        <w:numPr>
          <w:ilvl w:val="0"/>
          <w:numId w:val="3"/>
        </w:numPr>
        <w:spacing w:after="260" w:line="240" w:lineRule="auto"/>
        <w:ind w:left="709" w:hanging="709"/>
        <w:jc w:val="both"/>
        <w:rPr>
          <w:rFonts w:asciiTheme="minorHAnsi" w:hAnsiTheme="minorHAnsi" w:cstheme="minorHAnsi"/>
          <w:b/>
          <w:bCs/>
          <w:color w:val="auto"/>
          <w:sz w:val="22"/>
          <w:szCs w:val="22"/>
        </w:rPr>
      </w:pPr>
      <w:bookmarkStart w:id="0" w:name="_Ref497123293"/>
      <w:r w:rsidRPr="00C7354B">
        <w:rPr>
          <w:rFonts w:asciiTheme="minorHAnsi" w:hAnsiTheme="minorHAnsi"/>
          <w:b/>
          <w:color w:val="auto"/>
          <w:sz w:val="22"/>
        </w:rPr>
        <w:t xml:space="preserve">Liability and indemnity  </w:t>
      </w:r>
    </w:p>
    <w:p w14:paraId="3C3E3909" w14:textId="77777777" w:rsidR="007002F0" w:rsidRPr="00C7354B" w:rsidRDefault="004913CD" w:rsidP="0048424E">
      <w:pPr>
        <w:pStyle w:val="BasistekstVSNU"/>
        <w:numPr>
          <w:ilvl w:val="0"/>
          <w:numId w:val="11"/>
        </w:numPr>
        <w:spacing w:line="240" w:lineRule="auto"/>
        <w:ind w:hanging="720"/>
        <w:jc w:val="both"/>
        <w:rPr>
          <w:rFonts w:asciiTheme="minorHAnsi" w:hAnsiTheme="minorHAnsi" w:cstheme="minorHAnsi"/>
          <w:bCs/>
          <w:color w:val="auto"/>
          <w:sz w:val="22"/>
          <w:szCs w:val="22"/>
        </w:rPr>
      </w:pPr>
      <w:r w:rsidRPr="00C7354B">
        <w:rPr>
          <w:rFonts w:asciiTheme="minorHAnsi" w:hAnsiTheme="minorHAnsi"/>
          <w:color w:val="auto"/>
          <w:sz w:val="22"/>
        </w:rPr>
        <w:t xml:space="preserve">The Processor is liable for any damages arising from or connected with failure to comply with the Data Processing Agreement, and/or the GDPR and/or other applicable legislation and regulations concerning the processing of personal data. </w:t>
      </w:r>
    </w:p>
    <w:p w14:paraId="3A1EF4EC" w14:textId="77777777" w:rsidR="004913CD" w:rsidRPr="00C7354B" w:rsidRDefault="004913CD" w:rsidP="0048424E">
      <w:pPr>
        <w:pStyle w:val="BasistekstVSNU"/>
        <w:numPr>
          <w:ilvl w:val="0"/>
          <w:numId w:val="11"/>
        </w:numPr>
        <w:spacing w:line="240" w:lineRule="auto"/>
        <w:ind w:hanging="720"/>
        <w:jc w:val="both"/>
        <w:rPr>
          <w:rFonts w:asciiTheme="minorHAnsi" w:hAnsiTheme="minorHAnsi" w:cstheme="minorHAnsi"/>
          <w:bCs/>
          <w:color w:val="auto"/>
          <w:sz w:val="22"/>
          <w:szCs w:val="22"/>
        </w:rPr>
      </w:pPr>
      <w:r w:rsidRPr="00C7354B">
        <w:rPr>
          <w:rFonts w:asciiTheme="minorHAnsi" w:hAnsiTheme="minorHAnsi"/>
          <w:color w:val="auto"/>
          <w:sz w:val="22"/>
        </w:rPr>
        <w:t xml:space="preserve">The Processor indemnifies the Controller with regard to any third-party claims, fines and or measures, including from data subjects and the supervisory authority, made or imposed vis-à-vis the Controller because of a breach of the Data Processing Agreement, and/or the GDPR and/or other applicable legislation and regulations concerning the processing of personal data by the Processor and/or by persons/legal persons deployed by the Processor, including but not limited to staff members and/or sub-processors. </w:t>
      </w:r>
    </w:p>
    <w:p w14:paraId="50A6D5BA" w14:textId="1BB9CA49" w:rsidR="004913CD" w:rsidRPr="00C7354B" w:rsidRDefault="009B3CD3" w:rsidP="0048424E">
      <w:pPr>
        <w:pStyle w:val="BasistekstVSNU"/>
        <w:numPr>
          <w:ilvl w:val="0"/>
          <w:numId w:val="11"/>
        </w:numPr>
        <w:spacing w:after="260" w:line="240" w:lineRule="auto"/>
        <w:ind w:hanging="720"/>
        <w:jc w:val="both"/>
        <w:rPr>
          <w:rFonts w:asciiTheme="minorHAnsi" w:hAnsiTheme="minorHAnsi" w:cstheme="minorHAnsi"/>
          <w:b/>
          <w:bCs/>
          <w:color w:val="auto"/>
          <w:sz w:val="22"/>
          <w:szCs w:val="22"/>
        </w:rPr>
      </w:pPr>
      <w:r>
        <w:rPr>
          <w:rFonts w:asciiTheme="minorHAnsi" w:hAnsiTheme="minorHAnsi"/>
          <w:color w:val="auto"/>
          <w:sz w:val="22"/>
        </w:rPr>
        <w:t>The Processor</w:t>
      </w:r>
      <w:r w:rsidR="004913CD" w:rsidRPr="00C7354B">
        <w:rPr>
          <w:rFonts w:asciiTheme="minorHAnsi" w:hAnsiTheme="minorHAnsi"/>
          <w:color w:val="auto"/>
          <w:sz w:val="22"/>
        </w:rPr>
        <w:t xml:space="preserve"> arrange</w:t>
      </w:r>
      <w:r w:rsidR="00502CBF">
        <w:rPr>
          <w:rFonts w:asciiTheme="minorHAnsi" w:hAnsiTheme="minorHAnsi"/>
          <w:color w:val="auto"/>
          <w:sz w:val="22"/>
        </w:rPr>
        <w:t>s</w:t>
      </w:r>
      <w:r w:rsidR="004913CD" w:rsidRPr="00C7354B">
        <w:rPr>
          <w:rFonts w:asciiTheme="minorHAnsi" w:hAnsiTheme="minorHAnsi"/>
          <w:color w:val="auto"/>
          <w:sz w:val="22"/>
        </w:rPr>
        <w:t xml:space="preserve"> adequate coverage for its liability by means of liability insurance. At the Controller’s request, the Processor allow</w:t>
      </w:r>
      <w:r w:rsidR="00502CBF">
        <w:rPr>
          <w:rFonts w:asciiTheme="minorHAnsi" w:hAnsiTheme="minorHAnsi"/>
          <w:color w:val="auto"/>
          <w:sz w:val="22"/>
        </w:rPr>
        <w:t>s</w:t>
      </w:r>
      <w:r w:rsidR="004913CD" w:rsidRPr="00C7354B">
        <w:rPr>
          <w:rFonts w:asciiTheme="minorHAnsi" w:hAnsiTheme="minorHAnsi"/>
          <w:color w:val="auto"/>
          <w:sz w:val="22"/>
        </w:rPr>
        <w:t xml:space="preserve"> the Controller to consult (the policy of) this liability insurance held by the Processor. </w:t>
      </w:r>
    </w:p>
    <w:p w14:paraId="2B62322A" w14:textId="77777777" w:rsidR="004913CD" w:rsidRPr="00C7354B" w:rsidRDefault="004913CD" w:rsidP="0048424E">
      <w:pPr>
        <w:pStyle w:val="BasistekstVSNU"/>
        <w:numPr>
          <w:ilvl w:val="0"/>
          <w:numId w:val="3"/>
        </w:numPr>
        <w:spacing w:after="260" w:line="240" w:lineRule="auto"/>
        <w:ind w:left="709" w:hanging="709"/>
        <w:jc w:val="both"/>
        <w:rPr>
          <w:rFonts w:asciiTheme="minorHAnsi" w:hAnsiTheme="minorHAnsi" w:cstheme="minorHAnsi"/>
          <w:b/>
          <w:bCs/>
          <w:color w:val="auto"/>
          <w:sz w:val="22"/>
          <w:szCs w:val="22"/>
        </w:rPr>
      </w:pPr>
      <w:r w:rsidRPr="00C7354B">
        <w:rPr>
          <w:rFonts w:asciiTheme="minorHAnsi" w:hAnsiTheme="minorHAnsi"/>
          <w:b/>
          <w:color w:val="auto"/>
          <w:sz w:val="22"/>
        </w:rPr>
        <w:t xml:space="preserve">Change </w:t>
      </w:r>
    </w:p>
    <w:p w14:paraId="712B36D1" w14:textId="77777777" w:rsidR="007002F0" w:rsidRPr="00C7354B" w:rsidRDefault="004913CD" w:rsidP="0048424E">
      <w:pPr>
        <w:pStyle w:val="BasistekstVSNU"/>
        <w:numPr>
          <w:ilvl w:val="0"/>
          <w:numId w:val="12"/>
        </w:numPr>
        <w:spacing w:line="240" w:lineRule="auto"/>
        <w:ind w:hanging="720"/>
        <w:jc w:val="both"/>
        <w:rPr>
          <w:rFonts w:asciiTheme="minorHAnsi" w:hAnsiTheme="minorHAnsi" w:cstheme="minorHAnsi"/>
          <w:bCs/>
          <w:color w:val="auto"/>
          <w:sz w:val="22"/>
          <w:szCs w:val="22"/>
        </w:rPr>
      </w:pPr>
      <w:r w:rsidRPr="00C7354B">
        <w:rPr>
          <w:rFonts w:asciiTheme="minorHAnsi" w:hAnsiTheme="minorHAnsi"/>
          <w:color w:val="auto"/>
          <w:sz w:val="22"/>
        </w:rPr>
        <w:t xml:space="preserve">In the event of an intended change to the processing of personal data, such as the deployment of a new sub-processor, a change in the transfer of personal data to third </w:t>
      </w:r>
      <w:r w:rsidRPr="00C7354B">
        <w:rPr>
          <w:rFonts w:asciiTheme="minorHAnsi" w:hAnsiTheme="minorHAnsi"/>
          <w:color w:val="auto"/>
          <w:sz w:val="22"/>
        </w:rPr>
        <w:lastRenderedPageBreak/>
        <w:t xml:space="preserve">countries and/or international organisations or changes to the security measures taken, the Processor is obliged to notify the Controller immediately about the intended changes and the Parties will consult as soon as possible on the consequences for this Data Processing Agreement.  </w:t>
      </w:r>
    </w:p>
    <w:p w14:paraId="21E2EDA8" w14:textId="77777777" w:rsidR="004913CD" w:rsidRPr="00C7354B" w:rsidRDefault="004913CD" w:rsidP="0048424E">
      <w:pPr>
        <w:pStyle w:val="BasistekstVSNU"/>
        <w:numPr>
          <w:ilvl w:val="0"/>
          <w:numId w:val="12"/>
        </w:numPr>
        <w:spacing w:line="240" w:lineRule="auto"/>
        <w:ind w:hanging="720"/>
        <w:jc w:val="both"/>
        <w:rPr>
          <w:rFonts w:asciiTheme="minorHAnsi" w:hAnsiTheme="minorHAnsi" w:cstheme="minorHAnsi"/>
          <w:bCs/>
          <w:color w:val="auto"/>
          <w:sz w:val="22"/>
          <w:szCs w:val="22"/>
        </w:rPr>
      </w:pPr>
      <w:r w:rsidRPr="00C7354B">
        <w:rPr>
          <w:rFonts w:asciiTheme="minorHAnsi" w:hAnsiTheme="minorHAnsi"/>
          <w:color w:val="auto"/>
          <w:sz w:val="22"/>
        </w:rPr>
        <w:t xml:space="preserve">The Processor will not be entitled to implement a change until the Controller has issued prior written permission for this change. A change may never result in the Controller no longer being able to comply with the applicable privacy legislation. Any changes will be recorded in writing in Appendix B. </w:t>
      </w:r>
    </w:p>
    <w:p w14:paraId="19C41815" w14:textId="77777777" w:rsidR="004913CD" w:rsidRPr="00C7354B" w:rsidRDefault="00D655ED" w:rsidP="0048424E">
      <w:pPr>
        <w:pStyle w:val="BasistekstVSNU"/>
        <w:spacing w:after="260" w:line="240" w:lineRule="auto"/>
        <w:ind w:left="720" w:hanging="720"/>
        <w:jc w:val="both"/>
        <w:rPr>
          <w:rFonts w:asciiTheme="minorHAnsi" w:hAnsiTheme="minorHAnsi" w:cstheme="minorHAnsi"/>
          <w:b/>
          <w:bCs/>
          <w:color w:val="auto"/>
          <w:sz w:val="22"/>
          <w:szCs w:val="22"/>
        </w:rPr>
      </w:pPr>
      <w:r w:rsidRPr="00C7354B">
        <w:rPr>
          <w:rFonts w:asciiTheme="minorHAnsi" w:hAnsiTheme="minorHAnsi"/>
          <w:color w:val="auto"/>
          <w:sz w:val="22"/>
        </w:rPr>
        <w:t>c.</w:t>
      </w:r>
      <w:r w:rsidRPr="00C7354B">
        <w:rPr>
          <w:rFonts w:asciiTheme="minorHAnsi" w:hAnsiTheme="minorHAnsi"/>
          <w:color w:val="auto"/>
          <w:sz w:val="22"/>
        </w:rPr>
        <w:tab/>
        <w:t xml:space="preserve">In the event of any change to the current policy rules of the supervisory authority, the Parties will make use of Appendix C to implement the changes required in order to comply with the new policy rules. </w:t>
      </w:r>
    </w:p>
    <w:p w14:paraId="12DC8D23" w14:textId="77777777" w:rsidR="004913CD" w:rsidRPr="00C7354B" w:rsidRDefault="004913CD" w:rsidP="0048424E">
      <w:pPr>
        <w:pStyle w:val="BasistekstVSNU"/>
        <w:numPr>
          <w:ilvl w:val="0"/>
          <w:numId w:val="3"/>
        </w:numPr>
        <w:spacing w:after="260" w:line="240" w:lineRule="auto"/>
        <w:ind w:left="709" w:hanging="709"/>
        <w:jc w:val="both"/>
        <w:rPr>
          <w:rFonts w:asciiTheme="minorHAnsi" w:hAnsiTheme="minorHAnsi" w:cstheme="minorHAnsi"/>
          <w:b/>
          <w:bCs/>
          <w:color w:val="auto"/>
          <w:sz w:val="22"/>
          <w:szCs w:val="22"/>
        </w:rPr>
      </w:pPr>
      <w:r w:rsidRPr="00C7354B">
        <w:rPr>
          <w:rFonts w:asciiTheme="minorHAnsi" w:hAnsiTheme="minorHAnsi"/>
          <w:b/>
          <w:color w:val="auto"/>
          <w:sz w:val="22"/>
        </w:rPr>
        <w:t xml:space="preserve">Duration and termination  </w:t>
      </w:r>
    </w:p>
    <w:p w14:paraId="321F3156" w14:textId="77777777" w:rsidR="007002F0" w:rsidRPr="00C7354B" w:rsidRDefault="004913CD" w:rsidP="0048424E">
      <w:pPr>
        <w:pStyle w:val="BasistekstVSNU"/>
        <w:numPr>
          <w:ilvl w:val="0"/>
          <w:numId w:val="13"/>
        </w:numPr>
        <w:spacing w:line="240" w:lineRule="auto"/>
        <w:ind w:hanging="720"/>
        <w:jc w:val="both"/>
        <w:rPr>
          <w:rFonts w:asciiTheme="minorHAnsi" w:hAnsiTheme="minorHAnsi" w:cstheme="minorHAnsi"/>
          <w:sz w:val="22"/>
          <w:szCs w:val="22"/>
        </w:rPr>
      </w:pPr>
      <w:r w:rsidRPr="00C7354B">
        <w:rPr>
          <w:rFonts w:asciiTheme="minorHAnsi" w:hAnsiTheme="minorHAnsi"/>
          <w:color w:val="auto"/>
          <w:sz w:val="22"/>
        </w:rPr>
        <w:t xml:space="preserve">The duration of the Data Processing Agreement is identical to that of the Contract. The Data Processing Agreement cannot be terminated prematurely or separately from the Contract.  </w:t>
      </w:r>
    </w:p>
    <w:p w14:paraId="71B47DDD" w14:textId="6856C2F1" w:rsidR="00F91C89" w:rsidRPr="00C7354B" w:rsidRDefault="00F91C89" w:rsidP="0048424E">
      <w:pPr>
        <w:pStyle w:val="BasistekstVSNU"/>
        <w:numPr>
          <w:ilvl w:val="0"/>
          <w:numId w:val="13"/>
        </w:numPr>
        <w:spacing w:line="240" w:lineRule="auto"/>
        <w:ind w:hanging="720"/>
        <w:jc w:val="both"/>
        <w:rPr>
          <w:rFonts w:asciiTheme="minorHAnsi" w:hAnsiTheme="minorHAnsi" w:cstheme="minorHAnsi"/>
          <w:sz w:val="22"/>
          <w:szCs w:val="22"/>
        </w:rPr>
      </w:pPr>
      <w:r w:rsidRPr="00C7354B">
        <w:rPr>
          <w:rFonts w:asciiTheme="minorHAnsi" w:hAnsiTheme="minorHAnsi"/>
          <w:sz w:val="22"/>
        </w:rPr>
        <w:t>The Parties have agreed that, within one month of the termination of the Data Proc</w:t>
      </w:r>
      <w:r w:rsidR="009B3CD3">
        <w:rPr>
          <w:rFonts w:asciiTheme="minorHAnsi" w:hAnsiTheme="minorHAnsi"/>
          <w:sz w:val="22"/>
        </w:rPr>
        <w:t>essing Agreement, the Processor</w:t>
      </w:r>
      <w:r w:rsidRPr="00C7354B">
        <w:rPr>
          <w:rFonts w:asciiTheme="minorHAnsi" w:hAnsiTheme="minorHAnsi"/>
          <w:sz w:val="22"/>
        </w:rPr>
        <w:t xml:space="preserve"> destroy</w:t>
      </w:r>
      <w:r w:rsidR="0010030B">
        <w:rPr>
          <w:rFonts w:asciiTheme="minorHAnsi" w:hAnsiTheme="minorHAnsi"/>
          <w:sz w:val="22"/>
        </w:rPr>
        <w:t>s</w:t>
      </w:r>
      <w:r w:rsidRPr="00C7354B">
        <w:rPr>
          <w:rFonts w:asciiTheme="minorHAnsi" w:hAnsiTheme="minorHAnsi"/>
          <w:sz w:val="22"/>
        </w:rPr>
        <w:t xml:space="preserve">, return and/or transfer (to be chosen by the Controller) all personal data and copies it has processed, some of which may be held by persons/legal persons deployed by the Processor, including but not limited to staff members and/or sub-processors, </w:t>
      </w:r>
      <w:r w:rsidR="009B3CD3">
        <w:rPr>
          <w:rFonts w:asciiTheme="minorHAnsi" w:hAnsiTheme="minorHAnsi"/>
          <w:sz w:val="22"/>
        </w:rPr>
        <w:t>and</w:t>
      </w:r>
      <w:r w:rsidRPr="00C7354B">
        <w:rPr>
          <w:rFonts w:asciiTheme="minorHAnsi" w:hAnsiTheme="minorHAnsi"/>
          <w:sz w:val="22"/>
        </w:rPr>
        <w:t xml:space="preserve"> provide</w:t>
      </w:r>
      <w:r w:rsidR="0010030B">
        <w:rPr>
          <w:rFonts w:asciiTheme="minorHAnsi" w:hAnsiTheme="minorHAnsi"/>
          <w:sz w:val="22"/>
        </w:rPr>
        <w:t>s</w:t>
      </w:r>
      <w:r w:rsidRPr="00C7354B">
        <w:rPr>
          <w:rFonts w:asciiTheme="minorHAnsi" w:hAnsiTheme="minorHAnsi"/>
          <w:sz w:val="22"/>
        </w:rPr>
        <w:t xml:space="preserve"> written confirmation of this to the Controller, unless the law prohibits return or destruction. In the latter event, the Processor guarantees that it will observe confidentiality with regard to the personal data processed and will no longer actively process the personal data.</w:t>
      </w:r>
    </w:p>
    <w:p w14:paraId="344D8E62" w14:textId="52550110" w:rsidR="004913CD" w:rsidRPr="00C7354B" w:rsidRDefault="009B3CD3" w:rsidP="0048424E">
      <w:pPr>
        <w:pStyle w:val="BasistekstVSNU"/>
        <w:numPr>
          <w:ilvl w:val="0"/>
          <w:numId w:val="13"/>
        </w:numPr>
        <w:spacing w:line="240" w:lineRule="auto"/>
        <w:ind w:hanging="720"/>
        <w:jc w:val="both"/>
        <w:rPr>
          <w:rFonts w:asciiTheme="minorHAnsi" w:hAnsiTheme="minorHAnsi" w:cstheme="minorHAnsi"/>
          <w:bCs/>
          <w:color w:val="auto"/>
          <w:sz w:val="22"/>
          <w:szCs w:val="22"/>
        </w:rPr>
      </w:pPr>
      <w:r>
        <w:rPr>
          <w:rFonts w:asciiTheme="minorHAnsi" w:hAnsiTheme="minorHAnsi"/>
          <w:color w:val="auto"/>
          <w:sz w:val="22"/>
        </w:rPr>
        <w:t>The Processor</w:t>
      </w:r>
      <w:r w:rsidR="004913CD" w:rsidRPr="00C7354B">
        <w:rPr>
          <w:rFonts w:asciiTheme="minorHAnsi" w:hAnsiTheme="minorHAnsi"/>
          <w:color w:val="auto"/>
          <w:sz w:val="22"/>
        </w:rPr>
        <w:t xml:space="preserve"> bear</w:t>
      </w:r>
      <w:r w:rsidR="0010030B">
        <w:rPr>
          <w:rFonts w:asciiTheme="minorHAnsi" w:hAnsiTheme="minorHAnsi"/>
          <w:color w:val="auto"/>
          <w:sz w:val="22"/>
        </w:rPr>
        <w:t>s</w:t>
      </w:r>
      <w:r w:rsidR="004913CD" w:rsidRPr="00C7354B">
        <w:rPr>
          <w:rFonts w:asciiTheme="minorHAnsi" w:hAnsiTheme="minorHAnsi"/>
          <w:color w:val="auto"/>
          <w:sz w:val="22"/>
        </w:rPr>
        <w:t xml:space="preserve"> the costs of destruction, return and/or transfer of the personal data. The Controller is at liberty to set more detailed requirements concerning the manner of destruction, return and/or transfer of the personal data, including with regard to the file format. </w:t>
      </w:r>
    </w:p>
    <w:p w14:paraId="1E5C0C43" w14:textId="77777777" w:rsidR="00CA48AA" w:rsidRPr="00C7354B" w:rsidRDefault="000F19A3" w:rsidP="0048424E">
      <w:pPr>
        <w:pStyle w:val="Lijstalinea"/>
        <w:ind w:hanging="720"/>
        <w:jc w:val="both"/>
        <w:rPr>
          <w:rFonts w:asciiTheme="minorHAnsi" w:hAnsiTheme="minorHAnsi" w:cstheme="minorHAnsi"/>
          <w:b/>
          <w:bCs/>
          <w:caps/>
          <w:sz w:val="22"/>
          <w:szCs w:val="22"/>
        </w:rPr>
      </w:pPr>
      <w:r w:rsidRPr="00C7354B">
        <w:rPr>
          <w:rFonts w:asciiTheme="minorHAnsi" w:hAnsiTheme="minorHAnsi"/>
          <w:sz w:val="22"/>
        </w:rPr>
        <w:lastRenderedPageBreak/>
        <w:t xml:space="preserve">d. </w:t>
      </w:r>
      <w:r w:rsidRPr="00C7354B">
        <w:rPr>
          <w:rFonts w:asciiTheme="minorHAnsi" w:hAnsiTheme="minorHAnsi"/>
          <w:sz w:val="22"/>
        </w:rPr>
        <w:tab/>
        <w:t>When this Data Processing Agreement terminates, the provisions that are intended to continue to apply after it will remain in force, such as Article 2 (ownership), Article 3 (confidentiality) and 11 (liability).</w:t>
      </w:r>
      <w:r w:rsidRPr="00C7354B">
        <w:rPr>
          <w:rFonts w:asciiTheme="minorHAnsi" w:hAnsiTheme="minorHAnsi"/>
          <w:b/>
          <w:sz w:val="22"/>
        </w:rPr>
        <w:t xml:space="preserve">  </w:t>
      </w:r>
      <w:bookmarkEnd w:id="0"/>
    </w:p>
    <w:p w14:paraId="4C4F24D4" w14:textId="77777777" w:rsidR="007002F0" w:rsidRPr="00C7354B" w:rsidRDefault="007002F0" w:rsidP="0048424E">
      <w:pPr>
        <w:pStyle w:val="Lijstalinea"/>
        <w:jc w:val="both"/>
        <w:rPr>
          <w:rFonts w:asciiTheme="minorHAnsi" w:hAnsiTheme="minorHAnsi" w:cstheme="minorHAnsi"/>
          <w:b/>
          <w:bCs/>
          <w:caps/>
          <w:sz w:val="22"/>
          <w:szCs w:val="22"/>
        </w:rPr>
      </w:pPr>
    </w:p>
    <w:p w14:paraId="1344C597" w14:textId="77777777" w:rsidR="0062430B" w:rsidRPr="00C7354B" w:rsidRDefault="0062430B" w:rsidP="0048424E">
      <w:pPr>
        <w:jc w:val="both"/>
        <w:rPr>
          <w:rFonts w:asciiTheme="minorHAnsi" w:hAnsiTheme="minorHAnsi" w:cstheme="minorHAnsi"/>
          <w:sz w:val="22"/>
          <w:szCs w:val="22"/>
        </w:rPr>
      </w:pPr>
    </w:p>
    <w:p w14:paraId="505CECE6" w14:textId="77777777" w:rsidR="0062430B" w:rsidRPr="00C7354B" w:rsidRDefault="0062430B" w:rsidP="0048424E">
      <w:pPr>
        <w:jc w:val="both"/>
        <w:rPr>
          <w:rFonts w:asciiTheme="minorHAnsi" w:hAnsiTheme="minorHAnsi" w:cstheme="minorHAnsi"/>
          <w:sz w:val="22"/>
          <w:szCs w:val="22"/>
        </w:rPr>
      </w:pPr>
      <w:r w:rsidRPr="00C7354B">
        <w:rPr>
          <w:rFonts w:asciiTheme="minorHAnsi" w:hAnsiTheme="minorHAnsi"/>
          <w:sz w:val="22"/>
        </w:rPr>
        <w:t xml:space="preserve">AGREED AND SIGNED: </w:t>
      </w:r>
    </w:p>
    <w:p w14:paraId="17F9127E" w14:textId="77777777" w:rsidR="0062430B" w:rsidRPr="00C7354B" w:rsidRDefault="0062430B" w:rsidP="0048424E">
      <w:pPr>
        <w:jc w:val="both"/>
        <w:rPr>
          <w:rFonts w:asciiTheme="minorHAnsi" w:hAnsiTheme="minorHAnsi" w:cstheme="minorHAnsi"/>
          <w:sz w:val="22"/>
          <w:szCs w:val="22"/>
        </w:rPr>
      </w:pPr>
    </w:p>
    <w:p w14:paraId="49472492" w14:textId="77777777" w:rsidR="0062430B" w:rsidRPr="00C7354B" w:rsidRDefault="0062430B" w:rsidP="0048424E">
      <w:pPr>
        <w:jc w:val="both"/>
        <w:rPr>
          <w:rFonts w:asciiTheme="minorHAnsi" w:hAnsiTheme="minorHAnsi" w:cstheme="minorHAnsi"/>
          <w:sz w:val="22"/>
          <w:szCs w:val="22"/>
        </w:rPr>
      </w:pPr>
    </w:p>
    <w:p w14:paraId="4952C2BD" w14:textId="77777777" w:rsidR="0062430B" w:rsidRPr="00C7354B" w:rsidRDefault="0062430B" w:rsidP="0048424E">
      <w:pPr>
        <w:jc w:val="both"/>
        <w:rPr>
          <w:rFonts w:asciiTheme="minorHAnsi" w:hAnsiTheme="minorHAnsi" w:cstheme="minorHAnsi"/>
          <w:sz w:val="22"/>
          <w:szCs w:val="22"/>
        </w:rPr>
      </w:pPr>
    </w:p>
    <w:p w14:paraId="0705B45D" w14:textId="77777777" w:rsidR="0062430B" w:rsidRPr="00C7354B" w:rsidRDefault="0062430B" w:rsidP="0048424E">
      <w:pPr>
        <w:jc w:val="both"/>
        <w:rPr>
          <w:rFonts w:asciiTheme="minorHAnsi" w:hAnsiTheme="minorHAnsi" w:cstheme="minorHAnsi"/>
          <w:sz w:val="22"/>
          <w:szCs w:val="22"/>
        </w:rPr>
      </w:pPr>
    </w:p>
    <w:tbl>
      <w:tblPr>
        <w:tblW w:w="10065" w:type="dxa"/>
        <w:tblCellMar>
          <w:left w:w="70" w:type="dxa"/>
          <w:right w:w="70" w:type="dxa"/>
        </w:tblCellMar>
        <w:tblLook w:val="0000" w:firstRow="0" w:lastRow="0" w:firstColumn="0" w:lastColumn="0" w:noHBand="0" w:noVBand="0"/>
      </w:tblPr>
      <w:tblGrid>
        <w:gridCol w:w="4395"/>
        <w:gridCol w:w="708"/>
        <w:gridCol w:w="4962"/>
      </w:tblGrid>
      <w:tr w:rsidR="0062430B" w:rsidRPr="00C7354B" w14:paraId="7C2A6C13" w14:textId="77777777" w:rsidTr="00CF6AFE">
        <w:tc>
          <w:tcPr>
            <w:tcW w:w="4395" w:type="dxa"/>
            <w:tcBorders>
              <w:top w:val="single" w:sz="4" w:space="0" w:color="auto"/>
            </w:tcBorders>
          </w:tcPr>
          <w:p w14:paraId="00E51640" w14:textId="77777777" w:rsidR="0062430B" w:rsidRPr="00C7354B" w:rsidRDefault="0062430B" w:rsidP="0048424E">
            <w:pPr>
              <w:jc w:val="both"/>
              <w:rPr>
                <w:rFonts w:asciiTheme="minorHAnsi" w:hAnsiTheme="minorHAnsi" w:cstheme="minorHAnsi"/>
                <w:sz w:val="22"/>
                <w:szCs w:val="22"/>
              </w:rPr>
            </w:pPr>
            <w:r w:rsidRPr="00C7354B">
              <w:rPr>
                <w:rFonts w:asciiTheme="minorHAnsi" w:hAnsiTheme="minorHAnsi"/>
                <w:sz w:val="22"/>
              </w:rPr>
              <w:t xml:space="preserve">Delft University of Technology </w:t>
            </w:r>
          </w:p>
        </w:tc>
        <w:tc>
          <w:tcPr>
            <w:tcW w:w="708" w:type="dxa"/>
          </w:tcPr>
          <w:p w14:paraId="6F934D25" w14:textId="77777777" w:rsidR="0062430B" w:rsidRPr="00C7354B" w:rsidRDefault="0062430B" w:rsidP="0048424E">
            <w:pPr>
              <w:jc w:val="both"/>
              <w:rPr>
                <w:rFonts w:asciiTheme="minorHAnsi" w:hAnsiTheme="minorHAnsi" w:cstheme="minorHAnsi"/>
                <w:sz w:val="22"/>
                <w:szCs w:val="22"/>
              </w:rPr>
            </w:pPr>
          </w:p>
        </w:tc>
        <w:tc>
          <w:tcPr>
            <w:tcW w:w="4962" w:type="dxa"/>
            <w:tcBorders>
              <w:top w:val="single" w:sz="4" w:space="0" w:color="auto"/>
            </w:tcBorders>
          </w:tcPr>
          <w:p w14:paraId="0103719E" w14:textId="1871C5CC" w:rsidR="0062430B" w:rsidRPr="00C7354B" w:rsidRDefault="009B3CD3" w:rsidP="0048424E">
            <w:pPr>
              <w:jc w:val="both"/>
              <w:rPr>
                <w:rFonts w:asciiTheme="minorHAnsi" w:hAnsiTheme="minorHAnsi" w:cstheme="minorHAnsi"/>
                <w:sz w:val="22"/>
                <w:szCs w:val="22"/>
              </w:rPr>
            </w:pPr>
            <w:r>
              <w:rPr>
                <w:rFonts w:asciiTheme="minorHAnsi" w:hAnsiTheme="minorHAnsi"/>
                <w:sz w:val="22"/>
                <w:highlight w:val="yellow"/>
              </w:rPr>
              <w:t>[</w:t>
            </w:r>
            <w:r w:rsidRPr="009B3CD3">
              <w:rPr>
                <w:rFonts w:asciiTheme="minorHAnsi" w:hAnsiTheme="minorHAnsi"/>
                <w:sz w:val="22"/>
                <w:highlight w:val="yellow"/>
              </w:rPr>
              <w:t>Data Processor</w:t>
            </w:r>
            <w:r>
              <w:rPr>
                <w:rFonts w:asciiTheme="minorHAnsi" w:hAnsiTheme="minorHAnsi"/>
                <w:sz w:val="22"/>
              </w:rPr>
              <w:t>]</w:t>
            </w:r>
          </w:p>
        </w:tc>
      </w:tr>
      <w:tr w:rsidR="0062430B" w:rsidRPr="00C7354B" w14:paraId="56B3C4B5" w14:textId="77777777" w:rsidTr="00CF6AFE">
        <w:tc>
          <w:tcPr>
            <w:tcW w:w="4395" w:type="dxa"/>
          </w:tcPr>
          <w:p w14:paraId="0280FF28" w14:textId="77777777" w:rsidR="0062430B" w:rsidRPr="00C7354B" w:rsidRDefault="0062430B" w:rsidP="0048424E">
            <w:pPr>
              <w:jc w:val="both"/>
              <w:rPr>
                <w:rFonts w:asciiTheme="minorHAnsi" w:hAnsiTheme="minorHAnsi" w:cstheme="minorHAnsi"/>
                <w:sz w:val="20"/>
              </w:rPr>
            </w:pPr>
          </w:p>
          <w:p w14:paraId="29C94FEA"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 xml:space="preserve">Name: </w:t>
            </w:r>
          </w:p>
          <w:p w14:paraId="2B0B8832" w14:textId="77777777" w:rsidR="0062430B" w:rsidRPr="00C7354B" w:rsidRDefault="0062430B" w:rsidP="0048424E">
            <w:pPr>
              <w:jc w:val="both"/>
              <w:rPr>
                <w:rFonts w:asciiTheme="minorHAnsi" w:hAnsiTheme="minorHAnsi" w:cstheme="minorHAnsi"/>
                <w:sz w:val="20"/>
              </w:rPr>
            </w:pPr>
          </w:p>
          <w:p w14:paraId="7474BBE1"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Job title:</w:t>
            </w:r>
          </w:p>
          <w:p w14:paraId="3D589F26"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 xml:space="preserve"> </w:t>
            </w:r>
          </w:p>
          <w:p w14:paraId="0BDE4AC0"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Date:</w:t>
            </w:r>
          </w:p>
        </w:tc>
        <w:tc>
          <w:tcPr>
            <w:tcW w:w="708" w:type="dxa"/>
          </w:tcPr>
          <w:p w14:paraId="69E66856" w14:textId="77777777" w:rsidR="0062430B" w:rsidRPr="00C7354B" w:rsidRDefault="0062430B" w:rsidP="0048424E">
            <w:pPr>
              <w:jc w:val="both"/>
              <w:rPr>
                <w:rFonts w:asciiTheme="minorHAnsi" w:hAnsiTheme="minorHAnsi" w:cstheme="minorHAnsi"/>
                <w:sz w:val="20"/>
              </w:rPr>
            </w:pPr>
          </w:p>
        </w:tc>
        <w:tc>
          <w:tcPr>
            <w:tcW w:w="4962" w:type="dxa"/>
          </w:tcPr>
          <w:p w14:paraId="473D9B1C" w14:textId="77777777" w:rsidR="0062430B" w:rsidRPr="00C7354B" w:rsidRDefault="0062430B" w:rsidP="0048424E">
            <w:pPr>
              <w:jc w:val="both"/>
              <w:rPr>
                <w:rFonts w:asciiTheme="minorHAnsi" w:hAnsiTheme="minorHAnsi" w:cstheme="minorHAnsi"/>
                <w:sz w:val="20"/>
              </w:rPr>
            </w:pPr>
          </w:p>
          <w:p w14:paraId="21746248"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Name:</w:t>
            </w:r>
          </w:p>
          <w:p w14:paraId="08EB2739" w14:textId="77777777" w:rsidR="0062430B" w:rsidRPr="00C7354B" w:rsidRDefault="0062430B" w:rsidP="0048424E">
            <w:pPr>
              <w:jc w:val="both"/>
              <w:rPr>
                <w:rFonts w:asciiTheme="minorHAnsi" w:hAnsiTheme="minorHAnsi" w:cstheme="minorHAnsi"/>
                <w:sz w:val="20"/>
              </w:rPr>
            </w:pPr>
          </w:p>
          <w:p w14:paraId="404C58A0"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Job title:</w:t>
            </w:r>
          </w:p>
          <w:p w14:paraId="4BF0BE54" w14:textId="77777777" w:rsidR="0062430B" w:rsidRPr="00C7354B" w:rsidRDefault="0062430B" w:rsidP="0048424E">
            <w:pPr>
              <w:jc w:val="both"/>
              <w:rPr>
                <w:rFonts w:asciiTheme="minorHAnsi" w:hAnsiTheme="minorHAnsi" w:cstheme="minorHAnsi"/>
                <w:sz w:val="20"/>
              </w:rPr>
            </w:pPr>
          </w:p>
          <w:p w14:paraId="6DC26BF0" w14:textId="77777777" w:rsidR="0062430B" w:rsidRPr="00C7354B" w:rsidRDefault="0062430B" w:rsidP="0048424E">
            <w:pPr>
              <w:jc w:val="both"/>
              <w:rPr>
                <w:rFonts w:asciiTheme="minorHAnsi" w:hAnsiTheme="minorHAnsi" w:cstheme="minorHAnsi"/>
                <w:sz w:val="20"/>
              </w:rPr>
            </w:pPr>
            <w:r w:rsidRPr="00C7354B">
              <w:rPr>
                <w:rFonts w:asciiTheme="minorHAnsi" w:hAnsiTheme="minorHAnsi"/>
                <w:sz w:val="20"/>
              </w:rPr>
              <w:t>Date:</w:t>
            </w:r>
          </w:p>
        </w:tc>
      </w:tr>
    </w:tbl>
    <w:p w14:paraId="498E2A98" w14:textId="77777777" w:rsidR="0012258D" w:rsidRPr="00C7354B" w:rsidRDefault="0012258D" w:rsidP="000C0552">
      <w:pPr>
        <w:rPr>
          <w:rFonts w:asciiTheme="minorHAnsi" w:hAnsiTheme="minorHAnsi" w:cstheme="minorHAnsi"/>
          <w:b/>
          <w:caps/>
          <w:sz w:val="22"/>
          <w:szCs w:val="22"/>
        </w:rPr>
      </w:pPr>
    </w:p>
    <w:p w14:paraId="134E2BF5" w14:textId="77777777" w:rsidR="009B3CD3" w:rsidRDefault="009B3CD3">
      <w:pPr>
        <w:spacing w:line="240" w:lineRule="auto"/>
      </w:pPr>
      <w:r>
        <w:br w:type="page"/>
      </w:r>
    </w:p>
    <w:p w14:paraId="6E04F710" w14:textId="3DCA41E1" w:rsidR="000C0552" w:rsidRPr="009B3CD3" w:rsidRDefault="000C0552" w:rsidP="000C0552">
      <w:pPr>
        <w:rPr>
          <w:rFonts w:asciiTheme="minorHAnsi" w:hAnsiTheme="minorHAnsi" w:cstheme="minorHAnsi"/>
          <w:b/>
          <w:sz w:val="22"/>
          <w:szCs w:val="22"/>
        </w:rPr>
      </w:pPr>
      <w:r w:rsidRPr="009B3CD3">
        <w:rPr>
          <w:rFonts w:asciiTheme="minorHAnsi" w:hAnsiTheme="minorHAnsi" w:cstheme="minorHAnsi"/>
          <w:sz w:val="22"/>
          <w:szCs w:val="22"/>
        </w:rPr>
        <w:t xml:space="preserve">Appendix A </w:t>
      </w:r>
      <w:r w:rsidRPr="009B3CD3">
        <w:rPr>
          <w:rFonts w:asciiTheme="minorHAnsi" w:hAnsiTheme="minorHAnsi" w:cstheme="minorHAnsi"/>
          <w:b/>
          <w:sz w:val="22"/>
          <w:szCs w:val="22"/>
        </w:rPr>
        <w:t>Personal data</w:t>
      </w:r>
    </w:p>
    <w:p w14:paraId="4F870597" w14:textId="77777777" w:rsidR="000C0552" w:rsidRPr="00C7354B" w:rsidRDefault="000C0552" w:rsidP="000C0552">
      <w:pPr>
        <w:rPr>
          <w:rFonts w:cstheme="minorHAnsi"/>
          <w:b/>
        </w:rPr>
      </w:pPr>
    </w:p>
    <w:tbl>
      <w:tblPr>
        <w:tblStyle w:val="Tabelraster"/>
        <w:tblW w:w="0" w:type="auto"/>
        <w:tblLook w:val="04A0" w:firstRow="1" w:lastRow="0" w:firstColumn="1" w:lastColumn="0" w:noHBand="0" w:noVBand="1"/>
      </w:tblPr>
      <w:tblGrid>
        <w:gridCol w:w="2125"/>
        <w:gridCol w:w="2118"/>
        <w:gridCol w:w="2133"/>
        <w:gridCol w:w="2119"/>
      </w:tblGrid>
      <w:tr w:rsidR="000C0552" w:rsidRPr="00C7354B" w14:paraId="284AB3A2" w14:textId="77777777" w:rsidTr="008A2A26">
        <w:tc>
          <w:tcPr>
            <w:tcW w:w="2265" w:type="dxa"/>
          </w:tcPr>
          <w:p w14:paraId="09EE5789"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Processing</w:t>
            </w:r>
          </w:p>
          <w:p w14:paraId="17A0E8E8"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Description of the subject and duration of the processing</w:t>
            </w:r>
          </w:p>
        </w:tc>
        <w:tc>
          <w:tcPr>
            <w:tcW w:w="2265" w:type="dxa"/>
          </w:tcPr>
          <w:p w14:paraId="1313C05C"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Purposes</w:t>
            </w:r>
          </w:p>
          <w:p w14:paraId="77C7461C"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sz w:val="22"/>
                <w:szCs w:val="22"/>
              </w:rPr>
              <w:t>Description of the nature and objective of the processing</w:t>
            </w:r>
          </w:p>
        </w:tc>
        <w:tc>
          <w:tcPr>
            <w:tcW w:w="2266" w:type="dxa"/>
          </w:tcPr>
          <w:p w14:paraId="32D9A552"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Categories</w:t>
            </w:r>
          </w:p>
          <w:p w14:paraId="62A80C16"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sz w:val="22"/>
                <w:szCs w:val="22"/>
              </w:rPr>
              <w:t>Description of the categories of data subjects</w:t>
            </w:r>
          </w:p>
        </w:tc>
        <w:tc>
          <w:tcPr>
            <w:tcW w:w="2266" w:type="dxa"/>
          </w:tcPr>
          <w:p w14:paraId="63E484E7"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Personal data</w:t>
            </w:r>
          </w:p>
          <w:p w14:paraId="50CB74BF"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sz w:val="22"/>
                <w:szCs w:val="22"/>
              </w:rPr>
              <w:t>Description of the type of personal data being processed</w:t>
            </w:r>
          </w:p>
        </w:tc>
      </w:tr>
      <w:tr w:rsidR="000C0552" w:rsidRPr="00C7354B" w14:paraId="6339F12A" w14:textId="77777777" w:rsidTr="008A2A26">
        <w:trPr>
          <w:trHeight w:val="1385"/>
        </w:trPr>
        <w:tc>
          <w:tcPr>
            <w:tcW w:w="2265" w:type="dxa"/>
          </w:tcPr>
          <w:p w14:paraId="54DA0513" w14:textId="2E869DFE" w:rsidR="000C0552" w:rsidRPr="009B3CD3" w:rsidRDefault="000C0552" w:rsidP="008A2A26">
            <w:pPr>
              <w:pStyle w:val="Normaalweb"/>
              <w:rPr>
                <w:rFonts w:asciiTheme="minorHAnsi" w:hAnsiTheme="minorHAnsi" w:cstheme="minorHAnsi"/>
                <w:i/>
                <w:color w:val="000000"/>
                <w:sz w:val="22"/>
                <w:szCs w:val="22"/>
              </w:rPr>
            </w:pPr>
            <w:r w:rsidRPr="009B3CD3">
              <w:rPr>
                <w:rFonts w:asciiTheme="minorHAnsi" w:hAnsiTheme="minorHAnsi" w:cstheme="minorHAnsi"/>
                <w:i/>
                <w:color w:val="000000"/>
                <w:sz w:val="22"/>
                <w:szCs w:val="22"/>
              </w:rPr>
              <w:t>[Description of the processing activities/ brief notes on the services and the time period in which or date until when the process</w:t>
            </w:r>
            <w:r w:rsidR="0010030B" w:rsidRPr="009B3CD3">
              <w:rPr>
                <w:rFonts w:asciiTheme="minorHAnsi" w:hAnsiTheme="minorHAnsi" w:cstheme="minorHAnsi"/>
                <w:i/>
                <w:color w:val="000000"/>
                <w:sz w:val="22"/>
                <w:szCs w:val="22"/>
              </w:rPr>
              <w:t>ing</w:t>
            </w:r>
            <w:r w:rsidRPr="009B3CD3">
              <w:rPr>
                <w:rFonts w:asciiTheme="minorHAnsi" w:hAnsiTheme="minorHAnsi" w:cstheme="minorHAnsi"/>
                <w:i/>
                <w:color w:val="000000"/>
                <w:sz w:val="22"/>
                <w:szCs w:val="22"/>
              </w:rPr>
              <w:t xml:space="preserve"> will be carried out]</w:t>
            </w:r>
          </w:p>
          <w:p w14:paraId="4B017EB9" w14:textId="77777777" w:rsidR="000C0552" w:rsidRPr="009B3CD3" w:rsidRDefault="000C0552" w:rsidP="008A2A26">
            <w:pPr>
              <w:rPr>
                <w:rFonts w:asciiTheme="minorHAnsi" w:hAnsiTheme="minorHAnsi" w:cstheme="minorHAnsi"/>
                <w:sz w:val="22"/>
                <w:szCs w:val="22"/>
              </w:rPr>
            </w:pPr>
          </w:p>
        </w:tc>
        <w:tc>
          <w:tcPr>
            <w:tcW w:w="2265" w:type="dxa"/>
          </w:tcPr>
          <w:p w14:paraId="13674A5D"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i/>
                <w:color w:val="000000"/>
                <w:sz w:val="22"/>
                <w:szCs w:val="22"/>
              </w:rPr>
              <w:lastRenderedPageBreak/>
              <w:t>[Describe the type of processing here, e.g.: storing, amending, deleting, etc. And the purposes of the processing]</w:t>
            </w:r>
          </w:p>
        </w:tc>
        <w:tc>
          <w:tcPr>
            <w:tcW w:w="2266" w:type="dxa"/>
          </w:tcPr>
          <w:p w14:paraId="7C9C8C60"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i/>
                <w:color w:val="000000"/>
                <w:sz w:val="22"/>
                <w:szCs w:val="22"/>
              </w:rPr>
              <w:t>(E.g.: students, staff members, research participants, etc.]</w:t>
            </w:r>
          </w:p>
        </w:tc>
        <w:tc>
          <w:tcPr>
            <w:tcW w:w="2266" w:type="dxa"/>
          </w:tcPr>
          <w:p w14:paraId="1CC240BA"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i/>
                <w:color w:val="000000"/>
                <w:sz w:val="22"/>
                <w:szCs w:val="22"/>
              </w:rPr>
              <w:t>[E.g.: name, address, postcode, telephone number, email address, age, gender, education, debts, etc.]</w:t>
            </w:r>
          </w:p>
        </w:tc>
      </w:tr>
    </w:tbl>
    <w:p w14:paraId="40E5D10B" w14:textId="77777777" w:rsidR="000C0552" w:rsidRPr="00C7354B" w:rsidRDefault="000C0552" w:rsidP="000C0552">
      <w:pPr>
        <w:rPr>
          <w:rFonts w:cstheme="minorHAnsi"/>
        </w:rPr>
      </w:pPr>
    </w:p>
    <w:p w14:paraId="4B916558" w14:textId="77777777" w:rsidR="000C0552" w:rsidRPr="00C7354B" w:rsidRDefault="000C0552" w:rsidP="000C0552">
      <w:pPr>
        <w:rPr>
          <w:rFonts w:cstheme="minorHAnsi"/>
        </w:rPr>
      </w:pPr>
      <w:r w:rsidRPr="00C7354B">
        <w:br w:type="page"/>
      </w:r>
    </w:p>
    <w:p w14:paraId="23E9AC59" w14:textId="77777777" w:rsidR="000C0552" w:rsidRPr="009B3CD3" w:rsidRDefault="000C0552" w:rsidP="000C0552">
      <w:pPr>
        <w:rPr>
          <w:rFonts w:asciiTheme="minorHAnsi" w:hAnsiTheme="minorHAnsi" w:cstheme="minorHAnsi"/>
          <w:b/>
          <w:sz w:val="22"/>
          <w:szCs w:val="22"/>
        </w:rPr>
      </w:pPr>
      <w:r w:rsidRPr="009B3CD3">
        <w:rPr>
          <w:rFonts w:asciiTheme="minorHAnsi" w:hAnsiTheme="minorHAnsi" w:cstheme="minorHAnsi"/>
          <w:sz w:val="22"/>
          <w:szCs w:val="22"/>
        </w:rPr>
        <w:lastRenderedPageBreak/>
        <w:t xml:space="preserve">Appendix B </w:t>
      </w:r>
      <w:r w:rsidRPr="009B3CD3">
        <w:rPr>
          <w:rFonts w:asciiTheme="minorHAnsi" w:hAnsiTheme="minorHAnsi" w:cstheme="minorHAnsi"/>
          <w:b/>
          <w:sz w:val="22"/>
          <w:szCs w:val="22"/>
        </w:rPr>
        <w:t>Permission for processing personal data by sub-processors and transfer to third countries</w:t>
      </w:r>
    </w:p>
    <w:p w14:paraId="5685A1D4" w14:textId="77777777" w:rsidR="000C0552" w:rsidRPr="00C7354B" w:rsidRDefault="000C0552" w:rsidP="000C0552">
      <w:pPr>
        <w:rPr>
          <w:rFonts w:cstheme="minorHAnsi"/>
          <w:b/>
        </w:rPr>
      </w:pPr>
    </w:p>
    <w:p w14:paraId="5F9E3780" w14:textId="77777777" w:rsidR="000C0552" w:rsidRPr="009B3CD3" w:rsidRDefault="000C0552" w:rsidP="000C0552">
      <w:pPr>
        <w:pStyle w:val="Lijstalinea"/>
        <w:numPr>
          <w:ilvl w:val="0"/>
          <w:numId w:val="17"/>
        </w:numPr>
        <w:spacing w:after="160" w:line="259" w:lineRule="auto"/>
        <w:contextualSpacing/>
        <w:rPr>
          <w:rFonts w:asciiTheme="minorHAnsi" w:hAnsiTheme="minorHAnsi" w:cstheme="minorHAnsi"/>
          <w:b/>
          <w:sz w:val="22"/>
          <w:szCs w:val="22"/>
        </w:rPr>
      </w:pPr>
      <w:r w:rsidRPr="009B3CD3">
        <w:rPr>
          <w:rFonts w:asciiTheme="minorHAnsi" w:hAnsiTheme="minorHAnsi" w:cstheme="minorHAnsi"/>
          <w:b/>
          <w:sz w:val="22"/>
          <w:szCs w:val="22"/>
        </w:rPr>
        <w:t>Sub-processors</w:t>
      </w:r>
    </w:p>
    <w:p w14:paraId="53C42282" w14:textId="791C941D" w:rsidR="000C0552" w:rsidRDefault="000C0552" w:rsidP="000C0552">
      <w:pPr>
        <w:pStyle w:val="Lijstalinea"/>
        <w:rPr>
          <w:rFonts w:asciiTheme="minorHAnsi" w:hAnsiTheme="minorHAnsi" w:cstheme="minorHAnsi"/>
          <w:color w:val="000000"/>
          <w:sz w:val="22"/>
          <w:szCs w:val="22"/>
        </w:rPr>
      </w:pPr>
      <w:r w:rsidRPr="009B3CD3">
        <w:rPr>
          <w:rFonts w:asciiTheme="minorHAnsi" w:hAnsiTheme="minorHAnsi" w:cstheme="minorHAnsi"/>
          <w:color w:val="000000"/>
          <w:sz w:val="22"/>
          <w:szCs w:val="22"/>
        </w:rPr>
        <w:t>The Controller hereby grants permission to the Processor for the deployment of the sub-processors referred to below [</w:t>
      </w:r>
      <w:r w:rsidRPr="009B3CD3">
        <w:rPr>
          <w:rFonts w:asciiTheme="minorHAnsi" w:hAnsiTheme="minorHAnsi" w:cstheme="minorHAnsi"/>
          <w:i/>
          <w:color w:val="000000"/>
          <w:sz w:val="22"/>
          <w:szCs w:val="22"/>
        </w:rPr>
        <w:t>to be completed by the Controller and Processor</w:t>
      </w:r>
      <w:r w:rsidRPr="009B3CD3">
        <w:rPr>
          <w:rFonts w:asciiTheme="minorHAnsi" w:hAnsiTheme="minorHAnsi" w:cstheme="minorHAnsi"/>
          <w:color w:val="000000"/>
          <w:sz w:val="22"/>
          <w:szCs w:val="22"/>
        </w:rPr>
        <w:t>]:</w:t>
      </w:r>
    </w:p>
    <w:p w14:paraId="586B0CED" w14:textId="77777777" w:rsidR="009B3CD3" w:rsidRPr="009B3CD3" w:rsidRDefault="009B3CD3" w:rsidP="000C0552">
      <w:pPr>
        <w:pStyle w:val="Lijstalinea"/>
        <w:rPr>
          <w:rFonts w:asciiTheme="minorHAnsi" w:hAnsiTheme="minorHAnsi" w:cstheme="minorHAnsi"/>
          <w:b/>
          <w:sz w:val="22"/>
          <w:szCs w:val="22"/>
        </w:rPr>
      </w:pPr>
    </w:p>
    <w:tbl>
      <w:tblPr>
        <w:tblStyle w:val="Tabelraster"/>
        <w:tblW w:w="0" w:type="auto"/>
        <w:tblLook w:val="04A0" w:firstRow="1" w:lastRow="0" w:firstColumn="1" w:lastColumn="0" w:noHBand="0" w:noVBand="1"/>
      </w:tblPr>
      <w:tblGrid>
        <w:gridCol w:w="1691"/>
        <w:gridCol w:w="1698"/>
        <w:gridCol w:w="1706"/>
        <w:gridCol w:w="1707"/>
        <w:gridCol w:w="1693"/>
      </w:tblGrid>
      <w:tr w:rsidR="000C0552" w:rsidRPr="009B3CD3" w14:paraId="2E994BFF" w14:textId="77777777" w:rsidTr="008A2A26">
        <w:tc>
          <w:tcPr>
            <w:tcW w:w="1812" w:type="dxa"/>
          </w:tcPr>
          <w:p w14:paraId="266CBC7B"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Sub-processor deployed by the Processor to process personal data</w:t>
            </w:r>
          </w:p>
        </w:tc>
        <w:tc>
          <w:tcPr>
            <w:tcW w:w="1812" w:type="dxa"/>
          </w:tcPr>
          <w:p w14:paraId="348779B3"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(Category of) personal data to be processed by sub-processor</w:t>
            </w:r>
          </w:p>
        </w:tc>
        <w:tc>
          <w:tcPr>
            <w:tcW w:w="1812" w:type="dxa"/>
          </w:tcPr>
          <w:p w14:paraId="4C5498A6"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Type of processing</w:t>
            </w:r>
          </w:p>
        </w:tc>
        <w:tc>
          <w:tcPr>
            <w:tcW w:w="1813" w:type="dxa"/>
          </w:tcPr>
          <w:p w14:paraId="6471033A"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Country of processing</w:t>
            </w:r>
          </w:p>
        </w:tc>
        <w:tc>
          <w:tcPr>
            <w:tcW w:w="1813" w:type="dxa"/>
          </w:tcPr>
          <w:p w14:paraId="5E95A9A0"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Country in which sub-processor is based</w:t>
            </w:r>
          </w:p>
        </w:tc>
      </w:tr>
      <w:tr w:rsidR="000C0552" w:rsidRPr="009B3CD3" w14:paraId="41FBEF99" w14:textId="77777777" w:rsidTr="008A2A26">
        <w:tc>
          <w:tcPr>
            <w:tcW w:w="1812" w:type="dxa"/>
          </w:tcPr>
          <w:p w14:paraId="4A054C8E" w14:textId="77777777" w:rsidR="000C0552" w:rsidRPr="009B3CD3" w:rsidRDefault="000C0552" w:rsidP="008A2A26">
            <w:pPr>
              <w:rPr>
                <w:rFonts w:asciiTheme="minorHAnsi" w:hAnsiTheme="minorHAnsi" w:cstheme="minorHAnsi"/>
                <w:sz w:val="22"/>
                <w:szCs w:val="22"/>
              </w:rPr>
            </w:pPr>
          </w:p>
        </w:tc>
        <w:tc>
          <w:tcPr>
            <w:tcW w:w="1812" w:type="dxa"/>
          </w:tcPr>
          <w:p w14:paraId="4856B209" w14:textId="77777777" w:rsidR="000C0552" w:rsidRPr="009B3CD3" w:rsidRDefault="000C0552" w:rsidP="008A2A26">
            <w:pPr>
              <w:rPr>
                <w:rFonts w:asciiTheme="minorHAnsi" w:hAnsiTheme="minorHAnsi" w:cstheme="minorHAnsi"/>
                <w:sz w:val="22"/>
                <w:szCs w:val="22"/>
              </w:rPr>
            </w:pPr>
          </w:p>
        </w:tc>
        <w:tc>
          <w:tcPr>
            <w:tcW w:w="1812" w:type="dxa"/>
          </w:tcPr>
          <w:p w14:paraId="40F8E3ED" w14:textId="77777777" w:rsidR="000C0552" w:rsidRPr="009B3CD3" w:rsidRDefault="000C0552" w:rsidP="008A2A26">
            <w:pPr>
              <w:rPr>
                <w:rFonts w:asciiTheme="minorHAnsi" w:hAnsiTheme="minorHAnsi" w:cstheme="minorHAnsi"/>
                <w:sz w:val="22"/>
                <w:szCs w:val="22"/>
              </w:rPr>
            </w:pPr>
          </w:p>
        </w:tc>
        <w:tc>
          <w:tcPr>
            <w:tcW w:w="1813" w:type="dxa"/>
          </w:tcPr>
          <w:p w14:paraId="274CE114" w14:textId="77777777" w:rsidR="000C0552" w:rsidRPr="009B3CD3" w:rsidRDefault="000C0552" w:rsidP="008A2A26">
            <w:pPr>
              <w:rPr>
                <w:rFonts w:asciiTheme="minorHAnsi" w:hAnsiTheme="minorHAnsi" w:cstheme="minorHAnsi"/>
                <w:sz w:val="22"/>
                <w:szCs w:val="22"/>
              </w:rPr>
            </w:pPr>
          </w:p>
        </w:tc>
        <w:tc>
          <w:tcPr>
            <w:tcW w:w="1813" w:type="dxa"/>
          </w:tcPr>
          <w:p w14:paraId="4B6377E8" w14:textId="77777777" w:rsidR="000C0552" w:rsidRPr="009B3CD3" w:rsidRDefault="000C0552" w:rsidP="008A2A26">
            <w:pPr>
              <w:rPr>
                <w:rFonts w:asciiTheme="minorHAnsi" w:hAnsiTheme="minorHAnsi" w:cstheme="minorHAnsi"/>
                <w:sz w:val="22"/>
                <w:szCs w:val="22"/>
              </w:rPr>
            </w:pPr>
          </w:p>
        </w:tc>
      </w:tr>
      <w:tr w:rsidR="000C0552" w:rsidRPr="009B3CD3" w14:paraId="7E8CEACF" w14:textId="77777777" w:rsidTr="008A2A26">
        <w:tc>
          <w:tcPr>
            <w:tcW w:w="1812" w:type="dxa"/>
          </w:tcPr>
          <w:p w14:paraId="7923A522" w14:textId="77777777" w:rsidR="000C0552" w:rsidRPr="009B3CD3" w:rsidRDefault="000C0552" w:rsidP="008A2A26">
            <w:pPr>
              <w:rPr>
                <w:rFonts w:asciiTheme="minorHAnsi" w:hAnsiTheme="minorHAnsi" w:cstheme="minorHAnsi"/>
                <w:sz w:val="22"/>
                <w:szCs w:val="22"/>
              </w:rPr>
            </w:pPr>
          </w:p>
        </w:tc>
        <w:tc>
          <w:tcPr>
            <w:tcW w:w="1812" w:type="dxa"/>
          </w:tcPr>
          <w:p w14:paraId="67830069" w14:textId="77777777" w:rsidR="000C0552" w:rsidRPr="009B3CD3" w:rsidRDefault="000C0552" w:rsidP="008A2A26">
            <w:pPr>
              <w:rPr>
                <w:rFonts w:asciiTheme="minorHAnsi" w:hAnsiTheme="minorHAnsi" w:cstheme="minorHAnsi"/>
                <w:sz w:val="22"/>
                <w:szCs w:val="22"/>
              </w:rPr>
            </w:pPr>
          </w:p>
        </w:tc>
        <w:tc>
          <w:tcPr>
            <w:tcW w:w="1812" w:type="dxa"/>
          </w:tcPr>
          <w:p w14:paraId="27B3AE1D" w14:textId="77777777" w:rsidR="000C0552" w:rsidRPr="009B3CD3" w:rsidRDefault="000C0552" w:rsidP="008A2A26">
            <w:pPr>
              <w:rPr>
                <w:rFonts w:asciiTheme="minorHAnsi" w:hAnsiTheme="minorHAnsi" w:cstheme="minorHAnsi"/>
                <w:sz w:val="22"/>
                <w:szCs w:val="22"/>
              </w:rPr>
            </w:pPr>
          </w:p>
        </w:tc>
        <w:tc>
          <w:tcPr>
            <w:tcW w:w="1813" w:type="dxa"/>
          </w:tcPr>
          <w:p w14:paraId="332B4C94" w14:textId="77777777" w:rsidR="000C0552" w:rsidRPr="009B3CD3" w:rsidRDefault="000C0552" w:rsidP="008A2A26">
            <w:pPr>
              <w:rPr>
                <w:rFonts w:asciiTheme="minorHAnsi" w:hAnsiTheme="minorHAnsi" w:cstheme="minorHAnsi"/>
                <w:sz w:val="22"/>
                <w:szCs w:val="22"/>
              </w:rPr>
            </w:pPr>
          </w:p>
        </w:tc>
        <w:tc>
          <w:tcPr>
            <w:tcW w:w="1813" w:type="dxa"/>
          </w:tcPr>
          <w:p w14:paraId="1F258C87" w14:textId="77777777" w:rsidR="000C0552" w:rsidRPr="009B3CD3" w:rsidRDefault="000C0552" w:rsidP="008A2A26">
            <w:pPr>
              <w:rPr>
                <w:rFonts w:asciiTheme="minorHAnsi" w:hAnsiTheme="minorHAnsi" w:cstheme="minorHAnsi"/>
                <w:sz w:val="22"/>
                <w:szCs w:val="22"/>
              </w:rPr>
            </w:pPr>
          </w:p>
        </w:tc>
      </w:tr>
      <w:tr w:rsidR="000C0552" w:rsidRPr="009B3CD3" w14:paraId="4F5B0A45" w14:textId="77777777" w:rsidTr="008A2A26">
        <w:tc>
          <w:tcPr>
            <w:tcW w:w="1812" w:type="dxa"/>
          </w:tcPr>
          <w:p w14:paraId="7F190A3F" w14:textId="77777777" w:rsidR="000C0552" w:rsidRPr="009B3CD3" w:rsidRDefault="000C0552" w:rsidP="008A2A26">
            <w:pPr>
              <w:rPr>
                <w:rFonts w:asciiTheme="minorHAnsi" w:hAnsiTheme="minorHAnsi" w:cstheme="minorHAnsi"/>
                <w:sz w:val="22"/>
                <w:szCs w:val="22"/>
              </w:rPr>
            </w:pPr>
          </w:p>
        </w:tc>
        <w:tc>
          <w:tcPr>
            <w:tcW w:w="1812" w:type="dxa"/>
          </w:tcPr>
          <w:p w14:paraId="7EAB073F" w14:textId="77777777" w:rsidR="000C0552" w:rsidRPr="009B3CD3" w:rsidRDefault="000C0552" w:rsidP="008A2A26">
            <w:pPr>
              <w:rPr>
                <w:rFonts w:asciiTheme="minorHAnsi" w:hAnsiTheme="minorHAnsi" w:cstheme="minorHAnsi"/>
                <w:sz w:val="22"/>
                <w:szCs w:val="22"/>
              </w:rPr>
            </w:pPr>
          </w:p>
        </w:tc>
        <w:tc>
          <w:tcPr>
            <w:tcW w:w="1812" w:type="dxa"/>
          </w:tcPr>
          <w:p w14:paraId="0241FF8A" w14:textId="77777777" w:rsidR="000C0552" w:rsidRPr="009B3CD3" w:rsidRDefault="000C0552" w:rsidP="008A2A26">
            <w:pPr>
              <w:rPr>
                <w:rFonts w:asciiTheme="minorHAnsi" w:hAnsiTheme="minorHAnsi" w:cstheme="minorHAnsi"/>
                <w:sz w:val="22"/>
                <w:szCs w:val="22"/>
              </w:rPr>
            </w:pPr>
          </w:p>
        </w:tc>
        <w:tc>
          <w:tcPr>
            <w:tcW w:w="1813" w:type="dxa"/>
          </w:tcPr>
          <w:p w14:paraId="38F50A27" w14:textId="77777777" w:rsidR="000C0552" w:rsidRPr="009B3CD3" w:rsidRDefault="000C0552" w:rsidP="008A2A26">
            <w:pPr>
              <w:rPr>
                <w:rFonts w:asciiTheme="minorHAnsi" w:hAnsiTheme="minorHAnsi" w:cstheme="minorHAnsi"/>
                <w:sz w:val="22"/>
                <w:szCs w:val="22"/>
              </w:rPr>
            </w:pPr>
          </w:p>
        </w:tc>
        <w:tc>
          <w:tcPr>
            <w:tcW w:w="1813" w:type="dxa"/>
          </w:tcPr>
          <w:p w14:paraId="2B935CC7" w14:textId="77777777" w:rsidR="000C0552" w:rsidRPr="009B3CD3" w:rsidRDefault="000C0552" w:rsidP="008A2A26">
            <w:pPr>
              <w:rPr>
                <w:rFonts w:asciiTheme="minorHAnsi" w:hAnsiTheme="minorHAnsi" w:cstheme="minorHAnsi"/>
                <w:sz w:val="22"/>
                <w:szCs w:val="22"/>
              </w:rPr>
            </w:pPr>
          </w:p>
        </w:tc>
      </w:tr>
      <w:tr w:rsidR="000C0552" w:rsidRPr="009B3CD3" w14:paraId="1EFF26FE" w14:textId="77777777" w:rsidTr="008A2A26">
        <w:tc>
          <w:tcPr>
            <w:tcW w:w="1812" w:type="dxa"/>
          </w:tcPr>
          <w:p w14:paraId="72A5D9F2" w14:textId="77777777" w:rsidR="000C0552" w:rsidRPr="009B3CD3" w:rsidRDefault="000C0552" w:rsidP="008A2A26">
            <w:pPr>
              <w:rPr>
                <w:rFonts w:asciiTheme="minorHAnsi" w:hAnsiTheme="minorHAnsi" w:cstheme="minorHAnsi"/>
                <w:sz w:val="22"/>
                <w:szCs w:val="22"/>
              </w:rPr>
            </w:pPr>
          </w:p>
        </w:tc>
        <w:tc>
          <w:tcPr>
            <w:tcW w:w="1812" w:type="dxa"/>
          </w:tcPr>
          <w:p w14:paraId="5FA713CB" w14:textId="77777777" w:rsidR="000C0552" w:rsidRPr="009B3CD3" w:rsidRDefault="000C0552" w:rsidP="008A2A26">
            <w:pPr>
              <w:rPr>
                <w:rFonts w:asciiTheme="minorHAnsi" w:hAnsiTheme="minorHAnsi" w:cstheme="minorHAnsi"/>
                <w:sz w:val="22"/>
                <w:szCs w:val="22"/>
              </w:rPr>
            </w:pPr>
          </w:p>
        </w:tc>
        <w:tc>
          <w:tcPr>
            <w:tcW w:w="1812" w:type="dxa"/>
          </w:tcPr>
          <w:p w14:paraId="27AF4EC1" w14:textId="77777777" w:rsidR="000C0552" w:rsidRPr="009B3CD3" w:rsidRDefault="000C0552" w:rsidP="008A2A26">
            <w:pPr>
              <w:rPr>
                <w:rFonts w:asciiTheme="minorHAnsi" w:hAnsiTheme="minorHAnsi" w:cstheme="minorHAnsi"/>
                <w:sz w:val="22"/>
                <w:szCs w:val="22"/>
              </w:rPr>
            </w:pPr>
          </w:p>
        </w:tc>
        <w:tc>
          <w:tcPr>
            <w:tcW w:w="1813" w:type="dxa"/>
          </w:tcPr>
          <w:p w14:paraId="0B6D0D32" w14:textId="77777777" w:rsidR="000C0552" w:rsidRPr="009B3CD3" w:rsidRDefault="000C0552" w:rsidP="008A2A26">
            <w:pPr>
              <w:rPr>
                <w:rFonts w:asciiTheme="minorHAnsi" w:hAnsiTheme="minorHAnsi" w:cstheme="minorHAnsi"/>
                <w:sz w:val="22"/>
                <w:szCs w:val="22"/>
              </w:rPr>
            </w:pPr>
          </w:p>
        </w:tc>
        <w:tc>
          <w:tcPr>
            <w:tcW w:w="1813" w:type="dxa"/>
          </w:tcPr>
          <w:p w14:paraId="719FEAC9" w14:textId="77777777" w:rsidR="000C0552" w:rsidRPr="009B3CD3" w:rsidRDefault="000C0552" w:rsidP="008A2A26">
            <w:pPr>
              <w:rPr>
                <w:rFonts w:asciiTheme="minorHAnsi" w:hAnsiTheme="minorHAnsi" w:cstheme="minorHAnsi"/>
                <w:sz w:val="22"/>
                <w:szCs w:val="22"/>
              </w:rPr>
            </w:pPr>
          </w:p>
        </w:tc>
      </w:tr>
      <w:tr w:rsidR="000C0552" w:rsidRPr="009B3CD3" w14:paraId="319662B5" w14:textId="77777777" w:rsidTr="008A2A26">
        <w:tc>
          <w:tcPr>
            <w:tcW w:w="1812" w:type="dxa"/>
          </w:tcPr>
          <w:p w14:paraId="3D87AF6C" w14:textId="77777777" w:rsidR="000C0552" w:rsidRPr="009B3CD3" w:rsidRDefault="000C0552" w:rsidP="008A2A26">
            <w:pPr>
              <w:rPr>
                <w:rFonts w:asciiTheme="minorHAnsi" w:hAnsiTheme="minorHAnsi" w:cstheme="minorHAnsi"/>
                <w:sz w:val="22"/>
                <w:szCs w:val="22"/>
              </w:rPr>
            </w:pPr>
          </w:p>
        </w:tc>
        <w:tc>
          <w:tcPr>
            <w:tcW w:w="1812" w:type="dxa"/>
          </w:tcPr>
          <w:p w14:paraId="19619136" w14:textId="77777777" w:rsidR="000C0552" w:rsidRPr="009B3CD3" w:rsidRDefault="000C0552" w:rsidP="008A2A26">
            <w:pPr>
              <w:rPr>
                <w:rFonts w:asciiTheme="minorHAnsi" w:hAnsiTheme="minorHAnsi" w:cstheme="minorHAnsi"/>
                <w:sz w:val="22"/>
                <w:szCs w:val="22"/>
              </w:rPr>
            </w:pPr>
          </w:p>
        </w:tc>
        <w:tc>
          <w:tcPr>
            <w:tcW w:w="1812" w:type="dxa"/>
          </w:tcPr>
          <w:p w14:paraId="4F0C8953" w14:textId="77777777" w:rsidR="000C0552" w:rsidRPr="009B3CD3" w:rsidRDefault="000C0552" w:rsidP="008A2A26">
            <w:pPr>
              <w:rPr>
                <w:rFonts w:asciiTheme="minorHAnsi" w:hAnsiTheme="minorHAnsi" w:cstheme="minorHAnsi"/>
                <w:sz w:val="22"/>
                <w:szCs w:val="22"/>
              </w:rPr>
            </w:pPr>
          </w:p>
        </w:tc>
        <w:tc>
          <w:tcPr>
            <w:tcW w:w="1813" w:type="dxa"/>
          </w:tcPr>
          <w:p w14:paraId="2EFD24A6" w14:textId="77777777" w:rsidR="000C0552" w:rsidRPr="009B3CD3" w:rsidRDefault="000C0552" w:rsidP="008A2A26">
            <w:pPr>
              <w:rPr>
                <w:rFonts w:asciiTheme="minorHAnsi" w:hAnsiTheme="minorHAnsi" w:cstheme="minorHAnsi"/>
                <w:sz w:val="22"/>
                <w:szCs w:val="22"/>
              </w:rPr>
            </w:pPr>
          </w:p>
        </w:tc>
        <w:tc>
          <w:tcPr>
            <w:tcW w:w="1813" w:type="dxa"/>
          </w:tcPr>
          <w:p w14:paraId="4073B292" w14:textId="77777777" w:rsidR="000C0552" w:rsidRPr="009B3CD3" w:rsidRDefault="000C0552" w:rsidP="008A2A26">
            <w:pPr>
              <w:rPr>
                <w:rFonts w:asciiTheme="minorHAnsi" w:hAnsiTheme="minorHAnsi" w:cstheme="minorHAnsi"/>
                <w:sz w:val="22"/>
                <w:szCs w:val="22"/>
              </w:rPr>
            </w:pPr>
          </w:p>
        </w:tc>
      </w:tr>
    </w:tbl>
    <w:p w14:paraId="71558128" w14:textId="77777777" w:rsidR="000C0552" w:rsidRPr="00C7354B" w:rsidRDefault="000C0552" w:rsidP="000C0552">
      <w:pPr>
        <w:rPr>
          <w:rFonts w:cstheme="minorHAnsi"/>
        </w:rPr>
      </w:pPr>
    </w:p>
    <w:p w14:paraId="7848DFB4" w14:textId="77777777" w:rsidR="000C0552" w:rsidRPr="009B3CD3" w:rsidRDefault="000C0552" w:rsidP="000C0552">
      <w:pPr>
        <w:pStyle w:val="Lijstalinea"/>
        <w:numPr>
          <w:ilvl w:val="0"/>
          <w:numId w:val="17"/>
        </w:numPr>
        <w:spacing w:after="160" w:line="259" w:lineRule="auto"/>
        <w:contextualSpacing/>
        <w:rPr>
          <w:rFonts w:asciiTheme="minorHAnsi" w:hAnsiTheme="minorHAnsi" w:cstheme="minorHAnsi"/>
          <w:b/>
          <w:sz w:val="22"/>
          <w:szCs w:val="22"/>
        </w:rPr>
      </w:pPr>
      <w:r w:rsidRPr="009B3CD3">
        <w:rPr>
          <w:rFonts w:asciiTheme="minorHAnsi" w:hAnsiTheme="minorHAnsi" w:cstheme="minorHAnsi"/>
          <w:b/>
          <w:sz w:val="22"/>
          <w:szCs w:val="22"/>
        </w:rPr>
        <w:t>Transfer</w:t>
      </w:r>
    </w:p>
    <w:p w14:paraId="1EBAE61E" w14:textId="105CF22D" w:rsidR="000C0552" w:rsidRDefault="000C0552" w:rsidP="000C0552">
      <w:pPr>
        <w:pStyle w:val="Lijstalinea"/>
        <w:rPr>
          <w:rFonts w:asciiTheme="minorHAnsi" w:hAnsiTheme="minorHAnsi" w:cstheme="minorHAnsi"/>
          <w:color w:val="000000"/>
          <w:sz w:val="22"/>
          <w:szCs w:val="22"/>
        </w:rPr>
      </w:pPr>
      <w:r w:rsidRPr="009B3CD3">
        <w:rPr>
          <w:rFonts w:asciiTheme="minorHAnsi" w:hAnsiTheme="minorHAnsi" w:cstheme="minorHAnsi"/>
          <w:color w:val="000000"/>
          <w:sz w:val="22"/>
          <w:szCs w:val="22"/>
        </w:rPr>
        <w:t>The Controller grants the Processor permission for transfer to third countries/international organisations [</w:t>
      </w:r>
      <w:r w:rsidRPr="009B3CD3">
        <w:rPr>
          <w:rFonts w:asciiTheme="minorHAnsi" w:hAnsiTheme="minorHAnsi" w:cstheme="minorHAnsi"/>
          <w:i/>
          <w:color w:val="000000"/>
          <w:sz w:val="22"/>
          <w:szCs w:val="22"/>
        </w:rPr>
        <w:t>to be completed by the Controller</w:t>
      </w:r>
      <w:r w:rsidRPr="009B3CD3">
        <w:rPr>
          <w:rFonts w:asciiTheme="minorHAnsi" w:hAnsiTheme="minorHAnsi" w:cstheme="minorHAnsi"/>
          <w:color w:val="000000"/>
          <w:sz w:val="22"/>
          <w:szCs w:val="22"/>
        </w:rPr>
        <w:t>]:</w:t>
      </w:r>
    </w:p>
    <w:p w14:paraId="58C36650" w14:textId="77777777" w:rsidR="009B3CD3" w:rsidRPr="009B3CD3" w:rsidRDefault="009B3CD3" w:rsidP="000C0552">
      <w:pPr>
        <w:pStyle w:val="Lijstalinea"/>
        <w:rPr>
          <w:rFonts w:asciiTheme="minorHAnsi" w:hAnsiTheme="minorHAnsi" w:cstheme="minorHAnsi"/>
          <w:color w:val="000000"/>
          <w:sz w:val="22"/>
          <w:szCs w:val="22"/>
        </w:rPr>
      </w:pPr>
    </w:p>
    <w:tbl>
      <w:tblPr>
        <w:tblStyle w:val="Tabelraster"/>
        <w:tblW w:w="9445" w:type="dxa"/>
        <w:tblLook w:val="04A0" w:firstRow="1" w:lastRow="0" w:firstColumn="1" w:lastColumn="0" w:noHBand="0" w:noVBand="1"/>
      </w:tblPr>
      <w:tblGrid>
        <w:gridCol w:w="2419"/>
        <w:gridCol w:w="2419"/>
        <w:gridCol w:w="2303"/>
        <w:gridCol w:w="2304"/>
      </w:tblGrid>
      <w:tr w:rsidR="000C0552" w:rsidRPr="009B3CD3" w14:paraId="1B845576" w14:textId="77777777" w:rsidTr="008A2A26">
        <w:trPr>
          <w:trHeight w:val="1123"/>
        </w:trPr>
        <w:tc>
          <w:tcPr>
            <w:tcW w:w="2419" w:type="dxa"/>
          </w:tcPr>
          <w:p w14:paraId="031ACBC4"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Description of transfer</w:t>
            </w:r>
          </w:p>
        </w:tc>
        <w:tc>
          <w:tcPr>
            <w:tcW w:w="2419" w:type="dxa"/>
          </w:tcPr>
          <w:p w14:paraId="3607E0E4"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Entity transferring the personal data + country</w:t>
            </w:r>
          </w:p>
        </w:tc>
        <w:tc>
          <w:tcPr>
            <w:tcW w:w="2303" w:type="dxa"/>
          </w:tcPr>
          <w:p w14:paraId="674B57A1"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Entity receiving the personal data + country</w:t>
            </w:r>
          </w:p>
        </w:tc>
        <w:tc>
          <w:tcPr>
            <w:tcW w:w="2304" w:type="dxa"/>
          </w:tcPr>
          <w:p w14:paraId="506DB34C" w14:textId="77777777" w:rsidR="000C0552" w:rsidRPr="009B3CD3" w:rsidRDefault="000C0552" w:rsidP="008A2A26">
            <w:pPr>
              <w:rPr>
                <w:rFonts w:asciiTheme="minorHAnsi" w:hAnsiTheme="minorHAnsi" w:cstheme="minorHAnsi"/>
                <w:b/>
                <w:color w:val="FF0000"/>
                <w:sz w:val="22"/>
                <w:szCs w:val="22"/>
              </w:rPr>
            </w:pPr>
            <w:r w:rsidRPr="009B3CD3">
              <w:rPr>
                <w:rFonts w:asciiTheme="minorHAnsi" w:hAnsiTheme="minorHAnsi" w:cstheme="minorHAnsi"/>
                <w:b/>
                <w:sz w:val="22"/>
                <w:szCs w:val="22"/>
              </w:rPr>
              <w:t>Transfer mechanism (e.g. SCC)</w:t>
            </w:r>
          </w:p>
        </w:tc>
      </w:tr>
      <w:tr w:rsidR="000C0552" w:rsidRPr="009B3CD3" w14:paraId="64EB1B61" w14:textId="77777777" w:rsidTr="008A2A26">
        <w:trPr>
          <w:trHeight w:val="269"/>
        </w:trPr>
        <w:tc>
          <w:tcPr>
            <w:tcW w:w="2419" w:type="dxa"/>
          </w:tcPr>
          <w:p w14:paraId="3ECF4418" w14:textId="77777777" w:rsidR="000C0552" w:rsidRPr="009B3CD3" w:rsidRDefault="000C0552" w:rsidP="008A2A26">
            <w:pPr>
              <w:rPr>
                <w:rFonts w:asciiTheme="minorHAnsi" w:hAnsiTheme="minorHAnsi" w:cstheme="minorHAnsi"/>
                <w:sz w:val="22"/>
                <w:szCs w:val="22"/>
              </w:rPr>
            </w:pPr>
          </w:p>
        </w:tc>
        <w:tc>
          <w:tcPr>
            <w:tcW w:w="2419" w:type="dxa"/>
          </w:tcPr>
          <w:p w14:paraId="30741759" w14:textId="77777777" w:rsidR="000C0552" w:rsidRPr="009B3CD3" w:rsidRDefault="000C0552" w:rsidP="008A2A26">
            <w:pPr>
              <w:rPr>
                <w:rFonts w:asciiTheme="minorHAnsi" w:hAnsiTheme="minorHAnsi" w:cstheme="minorHAnsi"/>
                <w:sz w:val="22"/>
                <w:szCs w:val="22"/>
              </w:rPr>
            </w:pPr>
          </w:p>
        </w:tc>
        <w:tc>
          <w:tcPr>
            <w:tcW w:w="2303" w:type="dxa"/>
          </w:tcPr>
          <w:p w14:paraId="70B087DF" w14:textId="77777777" w:rsidR="000C0552" w:rsidRPr="009B3CD3" w:rsidRDefault="000C0552" w:rsidP="008A2A26">
            <w:pPr>
              <w:rPr>
                <w:rFonts w:asciiTheme="minorHAnsi" w:hAnsiTheme="minorHAnsi" w:cstheme="minorHAnsi"/>
                <w:sz w:val="22"/>
                <w:szCs w:val="22"/>
              </w:rPr>
            </w:pPr>
          </w:p>
        </w:tc>
        <w:tc>
          <w:tcPr>
            <w:tcW w:w="2304" w:type="dxa"/>
          </w:tcPr>
          <w:p w14:paraId="3F596E59" w14:textId="77777777" w:rsidR="000C0552" w:rsidRPr="009B3CD3" w:rsidRDefault="000C0552" w:rsidP="008A2A26">
            <w:pPr>
              <w:rPr>
                <w:rFonts w:asciiTheme="minorHAnsi" w:hAnsiTheme="minorHAnsi" w:cstheme="minorHAnsi"/>
                <w:sz w:val="22"/>
                <w:szCs w:val="22"/>
              </w:rPr>
            </w:pPr>
          </w:p>
        </w:tc>
      </w:tr>
      <w:tr w:rsidR="000C0552" w:rsidRPr="009B3CD3" w14:paraId="5F78F936" w14:textId="77777777" w:rsidTr="008A2A26">
        <w:trPr>
          <w:trHeight w:val="269"/>
        </w:trPr>
        <w:tc>
          <w:tcPr>
            <w:tcW w:w="2419" w:type="dxa"/>
          </w:tcPr>
          <w:p w14:paraId="2A864A48" w14:textId="77777777" w:rsidR="000C0552" w:rsidRPr="009B3CD3" w:rsidRDefault="000C0552" w:rsidP="008A2A26">
            <w:pPr>
              <w:rPr>
                <w:rFonts w:asciiTheme="minorHAnsi" w:hAnsiTheme="minorHAnsi" w:cstheme="minorHAnsi"/>
                <w:sz w:val="22"/>
                <w:szCs w:val="22"/>
              </w:rPr>
            </w:pPr>
          </w:p>
        </w:tc>
        <w:tc>
          <w:tcPr>
            <w:tcW w:w="2419" w:type="dxa"/>
          </w:tcPr>
          <w:p w14:paraId="7CDC7129" w14:textId="77777777" w:rsidR="000C0552" w:rsidRPr="009B3CD3" w:rsidRDefault="000C0552" w:rsidP="008A2A26">
            <w:pPr>
              <w:rPr>
                <w:rFonts w:asciiTheme="minorHAnsi" w:hAnsiTheme="minorHAnsi" w:cstheme="minorHAnsi"/>
                <w:sz w:val="22"/>
                <w:szCs w:val="22"/>
              </w:rPr>
            </w:pPr>
          </w:p>
        </w:tc>
        <w:tc>
          <w:tcPr>
            <w:tcW w:w="2303" w:type="dxa"/>
          </w:tcPr>
          <w:p w14:paraId="2FEE3D43" w14:textId="77777777" w:rsidR="000C0552" w:rsidRPr="009B3CD3" w:rsidRDefault="000C0552" w:rsidP="008A2A26">
            <w:pPr>
              <w:rPr>
                <w:rFonts w:asciiTheme="minorHAnsi" w:hAnsiTheme="minorHAnsi" w:cstheme="minorHAnsi"/>
                <w:sz w:val="22"/>
                <w:szCs w:val="22"/>
              </w:rPr>
            </w:pPr>
          </w:p>
        </w:tc>
        <w:tc>
          <w:tcPr>
            <w:tcW w:w="2304" w:type="dxa"/>
          </w:tcPr>
          <w:p w14:paraId="61B1077C" w14:textId="77777777" w:rsidR="000C0552" w:rsidRPr="009B3CD3" w:rsidRDefault="000C0552" w:rsidP="008A2A26">
            <w:pPr>
              <w:rPr>
                <w:rFonts w:asciiTheme="minorHAnsi" w:hAnsiTheme="minorHAnsi" w:cstheme="minorHAnsi"/>
                <w:sz w:val="22"/>
                <w:szCs w:val="22"/>
              </w:rPr>
            </w:pPr>
          </w:p>
        </w:tc>
      </w:tr>
      <w:tr w:rsidR="000C0552" w:rsidRPr="009B3CD3" w14:paraId="078FA601" w14:textId="77777777" w:rsidTr="008A2A26">
        <w:trPr>
          <w:trHeight w:val="269"/>
        </w:trPr>
        <w:tc>
          <w:tcPr>
            <w:tcW w:w="2419" w:type="dxa"/>
          </w:tcPr>
          <w:p w14:paraId="3EFD6C4D" w14:textId="77777777" w:rsidR="000C0552" w:rsidRPr="009B3CD3" w:rsidRDefault="000C0552" w:rsidP="008A2A26">
            <w:pPr>
              <w:rPr>
                <w:rFonts w:asciiTheme="minorHAnsi" w:hAnsiTheme="minorHAnsi" w:cstheme="minorHAnsi"/>
                <w:sz w:val="22"/>
                <w:szCs w:val="22"/>
              </w:rPr>
            </w:pPr>
          </w:p>
        </w:tc>
        <w:tc>
          <w:tcPr>
            <w:tcW w:w="2419" w:type="dxa"/>
          </w:tcPr>
          <w:p w14:paraId="1B309E17" w14:textId="77777777" w:rsidR="000C0552" w:rsidRPr="009B3CD3" w:rsidRDefault="000C0552" w:rsidP="008A2A26">
            <w:pPr>
              <w:rPr>
                <w:rFonts w:asciiTheme="minorHAnsi" w:hAnsiTheme="minorHAnsi" w:cstheme="minorHAnsi"/>
                <w:sz w:val="22"/>
                <w:szCs w:val="22"/>
              </w:rPr>
            </w:pPr>
          </w:p>
        </w:tc>
        <w:tc>
          <w:tcPr>
            <w:tcW w:w="2303" w:type="dxa"/>
          </w:tcPr>
          <w:p w14:paraId="332DA336" w14:textId="77777777" w:rsidR="000C0552" w:rsidRPr="009B3CD3" w:rsidRDefault="000C0552" w:rsidP="008A2A26">
            <w:pPr>
              <w:rPr>
                <w:rFonts w:asciiTheme="minorHAnsi" w:hAnsiTheme="minorHAnsi" w:cstheme="minorHAnsi"/>
                <w:sz w:val="22"/>
                <w:szCs w:val="22"/>
              </w:rPr>
            </w:pPr>
          </w:p>
        </w:tc>
        <w:tc>
          <w:tcPr>
            <w:tcW w:w="2304" w:type="dxa"/>
          </w:tcPr>
          <w:p w14:paraId="78DB13B3" w14:textId="77777777" w:rsidR="000C0552" w:rsidRPr="009B3CD3" w:rsidRDefault="000C0552" w:rsidP="008A2A26">
            <w:pPr>
              <w:rPr>
                <w:rFonts w:asciiTheme="minorHAnsi" w:hAnsiTheme="minorHAnsi" w:cstheme="minorHAnsi"/>
                <w:sz w:val="22"/>
                <w:szCs w:val="22"/>
              </w:rPr>
            </w:pPr>
          </w:p>
        </w:tc>
      </w:tr>
      <w:tr w:rsidR="000C0552" w:rsidRPr="009B3CD3" w14:paraId="240EF868" w14:textId="77777777" w:rsidTr="008A2A26">
        <w:trPr>
          <w:trHeight w:val="261"/>
        </w:trPr>
        <w:tc>
          <w:tcPr>
            <w:tcW w:w="2419" w:type="dxa"/>
          </w:tcPr>
          <w:p w14:paraId="2CE01E1A" w14:textId="77777777" w:rsidR="000C0552" w:rsidRPr="009B3CD3" w:rsidRDefault="000C0552" w:rsidP="008A2A26">
            <w:pPr>
              <w:rPr>
                <w:rFonts w:asciiTheme="minorHAnsi" w:hAnsiTheme="minorHAnsi" w:cstheme="minorHAnsi"/>
                <w:sz w:val="22"/>
                <w:szCs w:val="22"/>
              </w:rPr>
            </w:pPr>
          </w:p>
        </w:tc>
        <w:tc>
          <w:tcPr>
            <w:tcW w:w="2419" w:type="dxa"/>
          </w:tcPr>
          <w:p w14:paraId="2CEF8597" w14:textId="77777777" w:rsidR="000C0552" w:rsidRPr="009B3CD3" w:rsidRDefault="000C0552" w:rsidP="008A2A26">
            <w:pPr>
              <w:rPr>
                <w:rFonts w:asciiTheme="minorHAnsi" w:hAnsiTheme="minorHAnsi" w:cstheme="minorHAnsi"/>
                <w:sz w:val="22"/>
                <w:szCs w:val="22"/>
              </w:rPr>
            </w:pPr>
          </w:p>
        </w:tc>
        <w:tc>
          <w:tcPr>
            <w:tcW w:w="2303" w:type="dxa"/>
          </w:tcPr>
          <w:p w14:paraId="7BE4C9E5" w14:textId="77777777" w:rsidR="000C0552" w:rsidRPr="009B3CD3" w:rsidRDefault="000C0552" w:rsidP="008A2A26">
            <w:pPr>
              <w:rPr>
                <w:rFonts w:asciiTheme="minorHAnsi" w:hAnsiTheme="minorHAnsi" w:cstheme="minorHAnsi"/>
                <w:sz w:val="22"/>
                <w:szCs w:val="22"/>
              </w:rPr>
            </w:pPr>
          </w:p>
        </w:tc>
        <w:tc>
          <w:tcPr>
            <w:tcW w:w="2304" w:type="dxa"/>
          </w:tcPr>
          <w:p w14:paraId="13224071" w14:textId="77777777" w:rsidR="000C0552" w:rsidRPr="009B3CD3" w:rsidRDefault="000C0552" w:rsidP="008A2A26">
            <w:pPr>
              <w:rPr>
                <w:rFonts w:asciiTheme="minorHAnsi" w:hAnsiTheme="minorHAnsi" w:cstheme="minorHAnsi"/>
                <w:sz w:val="22"/>
                <w:szCs w:val="22"/>
              </w:rPr>
            </w:pPr>
          </w:p>
        </w:tc>
      </w:tr>
      <w:tr w:rsidR="000C0552" w:rsidRPr="009B3CD3" w14:paraId="6F2B8A8E" w14:textId="77777777" w:rsidTr="008A2A26">
        <w:trPr>
          <w:trHeight w:val="269"/>
        </w:trPr>
        <w:tc>
          <w:tcPr>
            <w:tcW w:w="2419" w:type="dxa"/>
          </w:tcPr>
          <w:p w14:paraId="6D5C80F3" w14:textId="77777777" w:rsidR="000C0552" w:rsidRPr="009B3CD3" w:rsidRDefault="000C0552" w:rsidP="008A2A26">
            <w:pPr>
              <w:rPr>
                <w:rFonts w:asciiTheme="minorHAnsi" w:hAnsiTheme="minorHAnsi" w:cstheme="minorHAnsi"/>
                <w:sz w:val="22"/>
                <w:szCs w:val="22"/>
              </w:rPr>
            </w:pPr>
          </w:p>
        </w:tc>
        <w:tc>
          <w:tcPr>
            <w:tcW w:w="2419" w:type="dxa"/>
          </w:tcPr>
          <w:p w14:paraId="10CBDBF2" w14:textId="77777777" w:rsidR="000C0552" w:rsidRPr="009B3CD3" w:rsidRDefault="000C0552" w:rsidP="008A2A26">
            <w:pPr>
              <w:rPr>
                <w:rFonts w:asciiTheme="minorHAnsi" w:hAnsiTheme="minorHAnsi" w:cstheme="minorHAnsi"/>
                <w:sz w:val="22"/>
                <w:szCs w:val="22"/>
              </w:rPr>
            </w:pPr>
          </w:p>
        </w:tc>
        <w:tc>
          <w:tcPr>
            <w:tcW w:w="2303" w:type="dxa"/>
          </w:tcPr>
          <w:p w14:paraId="77C19B84" w14:textId="77777777" w:rsidR="000C0552" w:rsidRPr="009B3CD3" w:rsidRDefault="000C0552" w:rsidP="008A2A26">
            <w:pPr>
              <w:rPr>
                <w:rFonts w:asciiTheme="minorHAnsi" w:hAnsiTheme="minorHAnsi" w:cstheme="minorHAnsi"/>
                <w:sz w:val="22"/>
                <w:szCs w:val="22"/>
              </w:rPr>
            </w:pPr>
          </w:p>
        </w:tc>
        <w:tc>
          <w:tcPr>
            <w:tcW w:w="2304" w:type="dxa"/>
          </w:tcPr>
          <w:p w14:paraId="59781787" w14:textId="77777777" w:rsidR="000C0552" w:rsidRPr="009B3CD3" w:rsidRDefault="000C0552" w:rsidP="008A2A26">
            <w:pPr>
              <w:rPr>
                <w:rFonts w:asciiTheme="minorHAnsi" w:hAnsiTheme="minorHAnsi" w:cstheme="minorHAnsi"/>
                <w:sz w:val="22"/>
                <w:szCs w:val="22"/>
              </w:rPr>
            </w:pPr>
          </w:p>
        </w:tc>
      </w:tr>
    </w:tbl>
    <w:p w14:paraId="746F54BB" w14:textId="77777777" w:rsidR="000C0552" w:rsidRPr="00C7354B" w:rsidRDefault="000C0552" w:rsidP="000C0552">
      <w:pPr>
        <w:rPr>
          <w:rFonts w:cstheme="minorHAnsi"/>
          <w:b/>
        </w:rPr>
      </w:pPr>
    </w:p>
    <w:p w14:paraId="6E12808B" w14:textId="77777777" w:rsidR="000C0552" w:rsidRPr="00C7354B" w:rsidRDefault="000C0552" w:rsidP="000C0552">
      <w:pPr>
        <w:rPr>
          <w:rFonts w:cstheme="minorHAnsi"/>
        </w:rPr>
      </w:pPr>
      <w:r w:rsidRPr="00C7354B">
        <w:br w:type="page"/>
      </w:r>
    </w:p>
    <w:p w14:paraId="56DA4304" w14:textId="77777777" w:rsidR="000C0552" w:rsidRPr="009B3CD3" w:rsidRDefault="000C0552" w:rsidP="000C0552">
      <w:pPr>
        <w:rPr>
          <w:rFonts w:asciiTheme="minorHAnsi" w:hAnsiTheme="minorHAnsi" w:cstheme="minorHAnsi"/>
          <w:b/>
          <w:bCs/>
          <w:sz w:val="22"/>
          <w:szCs w:val="22"/>
        </w:rPr>
      </w:pPr>
      <w:r w:rsidRPr="009B3CD3">
        <w:rPr>
          <w:rFonts w:asciiTheme="minorHAnsi" w:hAnsiTheme="minorHAnsi" w:cstheme="minorHAnsi"/>
          <w:sz w:val="22"/>
          <w:szCs w:val="22"/>
        </w:rPr>
        <w:lastRenderedPageBreak/>
        <w:t xml:space="preserve">Appendix C </w:t>
      </w:r>
      <w:r w:rsidRPr="009B3CD3">
        <w:rPr>
          <w:rFonts w:asciiTheme="minorHAnsi" w:hAnsiTheme="minorHAnsi" w:cstheme="minorHAnsi"/>
          <w:b/>
          <w:sz w:val="22"/>
          <w:szCs w:val="22"/>
        </w:rPr>
        <w:t>Security measures</w:t>
      </w:r>
    </w:p>
    <w:p w14:paraId="0E49C74C" w14:textId="77777777" w:rsidR="000C0552" w:rsidRPr="009B3CD3" w:rsidRDefault="000C0552" w:rsidP="009B3CD3">
      <w:pPr>
        <w:rPr>
          <w:rFonts w:asciiTheme="minorHAnsi" w:hAnsiTheme="minorHAnsi" w:cstheme="minorHAnsi"/>
          <w:color w:val="000000"/>
          <w:sz w:val="22"/>
          <w:szCs w:val="22"/>
        </w:rPr>
      </w:pPr>
      <w:r w:rsidRPr="009B3CD3">
        <w:rPr>
          <w:rFonts w:asciiTheme="minorHAnsi" w:hAnsiTheme="minorHAnsi" w:cstheme="minorHAnsi"/>
          <w:color w:val="000000"/>
          <w:sz w:val="22"/>
          <w:szCs w:val="22"/>
        </w:rPr>
        <w:t>[</w:t>
      </w:r>
      <w:r w:rsidRPr="009B3CD3">
        <w:rPr>
          <w:rFonts w:asciiTheme="minorHAnsi" w:hAnsiTheme="minorHAnsi" w:cstheme="minorHAnsi"/>
          <w:i/>
          <w:color w:val="000000"/>
          <w:sz w:val="22"/>
          <w:szCs w:val="22"/>
        </w:rPr>
        <w:t>This is a list of security measures with examples. To be completed jointly by the Parties</w:t>
      </w:r>
      <w:r w:rsidRPr="009B3CD3">
        <w:rPr>
          <w:rFonts w:asciiTheme="minorHAnsi" w:hAnsiTheme="minorHAnsi" w:cstheme="minorHAnsi"/>
          <w:color w:val="000000"/>
          <w:sz w:val="22"/>
          <w:szCs w:val="22"/>
        </w:rPr>
        <w:t>]</w:t>
      </w:r>
    </w:p>
    <w:p w14:paraId="3F6F7617" w14:textId="77777777" w:rsidR="000C0552" w:rsidRPr="009B3CD3" w:rsidRDefault="000C0552" w:rsidP="000C0552">
      <w:pPr>
        <w:pStyle w:val="Lijstalinea"/>
        <w:rPr>
          <w:rFonts w:asciiTheme="minorHAnsi" w:hAnsiTheme="minorHAnsi" w:cstheme="minorHAnsi"/>
          <w:color w:val="000000"/>
          <w:sz w:val="22"/>
          <w:szCs w:val="22"/>
        </w:rPr>
      </w:pPr>
    </w:p>
    <w:p w14:paraId="32123523" w14:textId="77777777" w:rsidR="000C0552" w:rsidRPr="009B3CD3" w:rsidRDefault="000C0552" w:rsidP="000C0552">
      <w:pPr>
        <w:pStyle w:val="Lijstalinea"/>
        <w:numPr>
          <w:ilvl w:val="0"/>
          <w:numId w:val="17"/>
        </w:numPr>
        <w:spacing w:after="160" w:line="259" w:lineRule="auto"/>
        <w:contextualSpacing/>
        <w:rPr>
          <w:rFonts w:asciiTheme="minorHAnsi" w:hAnsiTheme="minorHAnsi" w:cstheme="minorHAnsi"/>
          <w:b/>
          <w:color w:val="000000"/>
          <w:sz w:val="22"/>
          <w:szCs w:val="22"/>
        </w:rPr>
      </w:pPr>
      <w:r w:rsidRPr="009B3CD3">
        <w:rPr>
          <w:rFonts w:asciiTheme="minorHAnsi" w:hAnsiTheme="minorHAnsi" w:cstheme="minorHAnsi"/>
          <w:b/>
          <w:color w:val="000000"/>
          <w:sz w:val="22"/>
          <w:szCs w:val="22"/>
        </w:rPr>
        <w:t>List of security measures</w:t>
      </w:r>
    </w:p>
    <w:tbl>
      <w:tblPr>
        <w:tblStyle w:val="Tabelraster"/>
        <w:tblW w:w="0" w:type="auto"/>
        <w:tblLook w:val="04A0" w:firstRow="1" w:lastRow="0" w:firstColumn="1" w:lastColumn="0" w:noHBand="0" w:noVBand="1"/>
      </w:tblPr>
      <w:tblGrid>
        <w:gridCol w:w="8495"/>
      </w:tblGrid>
      <w:tr w:rsidR="000C0552" w:rsidRPr="009B3CD3" w14:paraId="090EC573" w14:textId="77777777" w:rsidTr="008A2A26">
        <w:tc>
          <w:tcPr>
            <w:tcW w:w="9062" w:type="dxa"/>
          </w:tcPr>
          <w:p w14:paraId="7F8D3EF3" w14:textId="77777777" w:rsidR="000C0552" w:rsidRPr="009B3CD3" w:rsidRDefault="000C0552" w:rsidP="008A2A26">
            <w:pPr>
              <w:rPr>
                <w:rFonts w:asciiTheme="minorHAnsi" w:hAnsiTheme="minorHAnsi" w:cstheme="minorHAnsi"/>
                <w:b/>
                <w:sz w:val="22"/>
                <w:szCs w:val="22"/>
              </w:rPr>
            </w:pPr>
          </w:p>
          <w:p w14:paraId="68B4FC2B"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Policy and organisation</w:t>
            </w:r>
          </w:p>
          <w:p w14:paraId="023ADC42"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Security policy</w:t>
            </w:r>
          </w:p>
          <w:p w14:paraId="27209344"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Risk analysis</w:t>
            </w:r>
          </w:p>
          <w:p w14:paraId="27BE4F87"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Awareness-raising</w:t>
            </w:r>
          </w:p>
          <w:p w14:paraId="4AFDC4E2"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Change management</w:t>
            </w:r>
          </w:p>
          <w:p w14:paraId="0476FFF3"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Continuity management</w:t>
            </w:r>
          </w:p>
          <w:p w14:paraId="6445CBB1"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Confidentiality</w:t>
            </w:r>
          </w:p>
          <w:p w14:paraId="64A42AE7" w14:textId="77777777" w:rsidR="000C0552" w:rsidRPr="009B3CD3" w:rsidRDefault="000C0552" w:rsidP="008A2A26">
            <w:pPr>
              <w:rPr>
                <w:rFonts w:asciiTheme="minorHAnsi" w:hAnsiTheme="minorHAnsi" w:cstheme="minorHAnsi"/>
                <w:sz w:val="22"/>
                <w:szCs w:val="22"/>
              </w:rPr>
            </w:pPr>
          </w:p>
        </w:tc>
      </w:tr>
      <w:tr w:rsidR="000C0552" w:rsidRPr="00C7354B" w14:paraId="78174FE4" w14:textId="77777777" w:rsidTr="008A2A26">
        <w:tc>
          <w:tcPr>
            <w:tcW w:w="9062" w:type="dxa"/>
          </w:tcPr>
          <w:p w14:paraId="16B984FA" w14:textId="77777777" w:rsidR="000C0552" w:rsidRPr="009B3CD3" w:rsidRDefault="000C0552" w:rsidP="008A2A26">
            <w:pPr>
              <w:rPr>
                <w:rFonts w:asciiTheme="minorHAnsi" w:hAnsiTheme="minorHAnsi" w:cstheme="minorHAnsi"/>
                <w:b/>
                <w:sz w:val="22"/>
                <w:szCs w:val="22"/>
              </w:rPr>
            </w:pPr>
          </w:p>
          <w:p w14:paraId="662F2723"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Access security</w:t>
            </w:r>
          </w:p>
          <w:p w14:paraId="39FD4C05"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Physical access security</w:t>
            </w:r>
          </w:p>
          <w:p w14:paraId="455A41A5"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Logical access security</w:t>
            </w:r>
          </w:p>
          <w:p w14:paraId="32952B03"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Life-cycle user accounts</w:t>
            </w:r>
          </w:p>
          <w:p w14:paraId="1F9FE44A"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Authorisation policy (allocation of no more rights than necessary, withdrawal of rights)</w:t>
            </w:r>
          </w:p>
          <w:p w14:paraId="5405A853" w14:textId="77777777" w:rsidR="000C0552" w:rsidRPr="009B3CD3" w:rsidRDefault="000C0552" w:rsidP="008A2A26">
            <w:pPr>
              <w:rPr>
                <w:rFonts w:asciiTheme="minorHAnsi" w:hAnsiTheme="minorHAnsi" w:cstheme="minorHAnsi"/>
                <w:sz w:val="22"/>
                <w:szCs w:val="22"/>
              </w:rPr>
            </w:pPr>
          </w:p>
        </w:tc>
      </w:tr>
      <w:tr w:rsidR="000C0552" w:rsidRPr="00C7354B" w14:paraId="3F10B684" w14:textId="77777777" w:rsidTr="008A2A26">
        <w:tc>
          <w:tcPr>
            <w:tcW w:w="9062" w:type="dxa"/>
          </w:tcPr>
          <w:p w14:paraId="3160D291" w14:textId="77777777" w:rsidR="000C0552" w:rsidRPr="009B3CD3" w:rsidRDefault="000C0552" w:rsidP="008A2A26">
            <w:pPr>
              <w:rPr>
                <w:rFonts w:asciiTheme="minorHAnsi" w:hAnsiTheme="minorHAnsi" w:cstheme="minorHAnsi"/>
                <w:b/>
                <w:sz w:val="22"/>
                <w:szCs w:val="22"/>
              </w:rPr>
            </w:pPr>
          </w:p>
          <w:p w14:paraId="6A7ADE83"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Management of vulnerabilities and anti-malware</w:t>
            </w:r>
          </w:p>
          <w:p w14:paraId="06B73FA1" w14:textId="77777777" w:rsidR="000C0552" w:rsidRPr="009B3CD3" w:rsidRDefault="000C0552" w:rsidP="008A2A26">
            <w:pPr>
              <w:rPr>
                <w:rFonts w:asciiTheme="minorHAnsi" w:hAnsiTheme="minorHAnsi" w:cstheme="minorHAnsi"/>
                <w:b/>
                <w:sz w:val="22"/>
                <w:szCs w:val="22"/>
              </w:rPr>
            </w:pPr>
          </w:p>
        </w:tc>
      </w:tr>
      <w:tr w:rsidR="000C0552" w:rsidRPr="00C7354B" w14:paraId="76F34574" w14:textId="77777777" w:rsidTr="008A2A26">
        <w:tc>
          <w:tcPr>
            <w:tcW w:w="9062" w:type="dxa"/>
          </w:tcPr>
          <w:p w14:paraId="7F36B42D" w14:textId="77777777" w:rsidR="000C0552" w:rsidRPr="009B3CD3" w:rsidRDefault="000C0552" w:rsidP="008A2A26">
            <w:pPr>
              <w:rPr>
                <w:rFonts w:asciiTheme="minorHAnsi" w:hAnsiTheme="minorHAnsi" w:cstheme="minorHAnsi"/>
                <w:b/>
                <w:sz w:val="22"/>
                <w:szCs w:val="22"/>
              </w:rPr>
            </w:pPr>
          </w:p>
          <w:p w14:paraId="70AB1476"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Confidentiality and data integrity</w:t>
            </w:r>
          </w:p>
          <w:p w14:paraId="6E3CE548"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Privacy policy</w:t>
            </w:r>
          </w:p>
          <w:p w14:paraId="3134E315"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 xml:space="preserve"> (End-to-end) encryption</w:t>
            </w:r>
          </w:p>
          <w:p w14:paraId="54F87412"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What measures are taken to ensure that the transport and storage of the data takes place securely</w:t>
            </w:r>
          </w:p>
          <w:p w14:paraId="5A89AF67"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Back-up/restore provisions</w:t>
            </w:r>
          </w:p>
          <w:p w14:paraId="6F1AEC97" w14:textId="77777777" w:rsidR="000C0552" w:rsidRPr="009B3CD3" w:rsidRDefault="000C0552" w:rsidP="008A2A26">
            <w:pPr>
              <w:rPr>
                <w:rFonts w:asciiTheme="minorHAnsi" w:hAnsiTheme="minorHAnsi" w:cstheme="minorHAnsi"/>
                <w:b/>
                <w:sz w:val="22"/>
                <w:szCs w:val="22"/>
              </w:rPr>
            </w:pPr>
          </w:p>
        </w:tc>
      </w:tr>
      <w:tr w:rsidR="000C0552" w:rsidRPr="00C7354B" w14:paraId="7F34998B" w14:textId="77777777" w:rsidTr="008A2A26">
        <w:tc>
          <w:tcPr>
            <w:tcW w:w="9062" w:type="dxa"/>
          </w:tcPr>
          <w:p w14:paraId="6DBC62DB" w14:textId="77777777" w:rsidR="000C0552" w:rsidRPr="009B3CD3" w:rsidRDefault="000C0552" w:rsidP="008A2A26">
            <w:pPr>
              <w:rPr>
                <w:rFonts w:asciiTheme="minorHAnsi" w:hAnsiTheme="minorHAnsi" w:cstheme="minorHAnsi"/>
                <w:b/>
                <w:sz w:val="22"/>
                <w:szCs w:val="22"/>
              </w:rPr>
            </w:pPr>
          </w:p>
          <w:p w14:paraId="6F29652A"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Incident response, reporting and remediation</w:t>
            </w:r>
          </w:p>
          <w:p w14:paraId="221AF4F8" w14:textId="77777777" w:rsidR="000C0552" w:rsidRPr="009B3CD3" w:rsidRDefault="000C0552" w:rsidP="008A2A26">
            <w:pPr>
              <w:rPr>
                <w:rFonts w:asciiTheme="minorHAnsi" w:hAnsiTheme="minorHAnsi" w:cstheme="minorHAnsi"/>
                <w:b/>
                <w:sz w:val="22"/>
                <w:szCs w:val="22"/>
              </w:rPr>
            </w:pPr>
          </w:p>
        </w:tc>
      </w:tr>
      <w:tr w:rsidR="000C0552" w:rsidRPr="00C7354B" w14:paraId="6B2DDEC0" w14:textId="77777777" w:rsidTr="008A2A26">
        <w:tc>
          <w:tcPr>
            <w:tcW w:w="9062" w:type="dxa"/>
          </w:tcPr>
          <w:p w14:paraId="1FF36654" w14:textId="77777777" w:rsidR="000C0552" w:rsidRPr="009B3CD3" w:rsidRDefault="000C0552" w:rsidP="008A2A26">
            <w:pPr>
              <w:rPr>
                <w:rFonts w:asciiTheme="minorHAnsi" w:hAnsiTheme="minorHAnsi" w:cstheme="minorHAnsi"/>
                <w:b/>
                <w:sz w:val="22"/>
                <w:szCs w:val="22"/>
              </w:rPr>
            </w:pPr>
          </w:p>
          <w:p w14:paraId="57A96FAB"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Patch management</w:t>
            </w:r>
          </w:p>
          <w:p w14:paraId="1A2DD415" w14:textId="77777777" w:rsidR="000C0552" w:rsidRPr="009B3CD3" w:rsidRDefault="000C0552" w:rsidP="008A2A26">
            <w:pPr>
              <w:rPr>
                <w:rFonts w:asciiTheme="minorHAnsi" w:hAnsiTheme="minorHAnsi" w:cstheme="minorHAnsi"/>
                <w:b/>
                <w:sz w:val="22"/>
                <w:szCs w:val="22"/>
              </w:rPr>
            </w:pPr>
          </w:p>
        </w:tc>
      </w:tr>
      <w:tr w:rsidR="000C0552" w:rsidRPr="00C7354B" w14:paraId="5DC31347" w14:textId="77777777" w:rsidTr="008A2A26">
        <w:tc>
          <w:tcPr>
            <w:tcW w:w="9062" w:type="dxa"/>
          </w:tcPr>
          <w:p w14:paraId="59C763A2" w14:textId="77777777" w:rsidR="000C0552" w:rsidRPr="009B3CD3" w:rsidRDefault="000C0552" w:rsidP="008A2A26">
            <w:pPr>
              <w:rPr>
                <w:rFonts w:asciiTheme="minorHAnsi" w:hAnsiTheme="minorHAnsi" w:cstheme="minorHAnsi"/>
                <w:b/>
                <w:sz w:val="22"/>
                <w:szCs w:val="22"/>
              </w:rPr>
            </w:pPr>
          </w:p>
          <w:p w14:paraId="51462FAB"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Auditing and logging</w:t>
            </w:r>
          </w:p>
          <w:p w14:paraId="0C9F8998"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Ensuring secure logging</w:t>
            </w:r>
          </w:p>
          <w:p w14:paraId="5F6E30DB"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(Periodic) audits by third parties</w:t>
            </w:r>
          </w:p>
          <w:p w14:paraId="21553AF2" w14:textId="77777777" w:rsidR="000C0552" w:rsidRPr="009B3CD3" w:rsidRDefault="000C0552" w:rsidP="008A2A26">
            <w:pPr>
              <w:rPr>
                <w:rFonts w:asciiTheme="minorHAnsi" w:hAnsiTheme="minorHAnsi" w:cstheme="minorHAnsi"/>
                <w:b/>
                <w:sz w:val="22"/>
                <w:szCs w:val="22"/>
              </w:rPr>
            </w:pPr>
          </w:p>
        </w:tc>
      </w:tr>
      <w:tr w:rsidR="000C0552" w:rsidRPr="00C7354B" w14:paraId="24EAF876" w14:textId="77777777" w:rsidTr="008A2A26">
        <w:tc>
          <w:tcPr>
            <w:tcW w:w="9062" w:type="dxa"/>
          </w:tcPr>
          <w:p w14:paraId="1FC781EE" w14:textId="77777777" w:rsidR="000C0552" w:rsidRPr="009B3CD3" w:rsidRDefault="000C0552" w:rsidP="008A2A26">
            <w:pPr>
              <w:rPr>
                <w:rFonts w:asciiTheme="minorHAnsi" w:hAnsiTheme="minorHAnsi" w:cstheme="minorHAnsi"/>
                <w:b/>
                <w:sz w:val="22"/>
                <w:szCs w:val="22"/>
              </w:rPr>
            </w:pPr>
          </w:p>
          <w:p w14:paraId="43D059F5"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Software development</w:t>
            </w:r>
          </w:p>
          <w:p w14:paraId="2B17E552"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OWASP Top 10 security risks</w:t>
            </w:r>
          </w:p>
          <w:p w14:paraId="4EC5420C"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OWASP Top 10 Proactive controls</w:t>
            </w:r>
          </w:p>
          <w:p w14:paraId="0083963D"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Peer review/code review</w:t>
            </w:r>
          </w:p>
          <w:p w14:paraId="53274766" w14:textId="77777777" w:rsidR="000C0552" w:rsidRPr="009B3CD3" w:rsidRDefault="000C0552" w:rsidP="008A2A26">
            <w:pPr>
              <w:rPr>
                <w:rFonts w:asciiTheme="minorHAnsi" w:hAnsiTheme="minorHAnsi" w:cstheme="minorHAnsi"/>
                <w:sz w:val="22"/>
                <w:szCs w:val="22"/>
              </w:rPr>
            </w:pPr>
            <w:r w:rsidRPr="009B3CD3">
              <w:rPr>
                <w:rFonts w:asciiTheme="minorHAnsi" w:hAnsiTheme="minorHAnsi" w:cstheme="minorHAnsi"/>
                <w:sz w:val="22"/>
                <w:szCs w:val="22"/>
              </w:rPr>
              <w:t>Security test (penetration test)</w:t>
            </w:r>
          </w:p>
        </w:tc>
      </w:tr>
    </w:tbl>
    <w:p w14:paraId="654A9517" w14:textId="77777777" w:rsidR="000C0552" w:rsidRPr="00C7354B" w:rsidRDefault="000C0552" w:rsidP="000C0552">
      <w:pPr>
        <w:rPr>
          <w:rFonts w:cstheme="minorHAnsi"/>
        </w:rPr>
      </w:pPr>
    </w:p>
    <w:p w14:paraId="79468578" w14:textId="6E529163" w:rsidR="000C0552" w:rsidRPr="009B3CD3" w:rsidRDefault="000C0552" w:rsidP="000C0552">
      <w:pPr>
        <w:rPr>
          <w:rFonts w:asciiTheme="minorHAnsi" w:hAnsiTheme="minorHAnsi" w:cstheme="minorHAnsi"/>
          <w:color w:val="000000"/>
          <w:sz w:val="22"/>
          <w:szCs w:val="22"/>
        </w:rPr>
      </w:pPr>
      <w:r w:rsidRPr="009B3CD3">
        <w:rPr>
          <w:rFonts w:asciiTheme="minorHAnsi" w:hAnsiTheme="minorHAnsi" w:cstheme="minorHAnsi"/>
          <w:color w:val="000000"/>
          <w:sz w:val="22"/>
          <w:szCs w:val="22"/>
        </w:rPr>
        <w:t>The Processor holds the following certificates (if applicable), for which the Processor itself is responsible for any renewals, ensuring that the Processor holds a valid certificate throughout the term of this agreement:</w:t>
      </w:r>
    </w:p>
    <w:p w14:paraId="70A07E72" w14:textId="77777777" w:rsidR="009B3CD3" w:rsidRPr="00C7354B" w:rsidRDefault="009B3CD3" w:rsidP="000C0552">
      <w:pPr>
        <w:rPr>
          <w:rFonts w:cstheme="minorHAnsi"/>
          <w:color w:val="000000"/>
        </w:rPr>
      </w:pPr>
    </w:p>
    <w:tbl>
      <w:tblPr>
        <w:tblStyle w:val="Tabelraster"/>
        <w:tblW w:w="0" w:type="auto"/>
        <w:tblLayout w:type="fixed"/>
        <w:tblLook w:val="06A0" w:firstRow="1" w:lastRow="0" w:firstColumn="1" w:lastColumn="0" w:noHBand="1" w:noVBand="1"/>
      </w:tblPr>
      <w:tblGrid>
        <w:gridCol w:w="1980"/>
        <w:gridCol w:w="2550"/>
        <w:gridCol w:w="2265"/>
        <w:gridCol w:w="2265"/>
      </w:tblGrid>
      <w:tr w:rsidR="000C0552" w:rsidRPr="00C7354B" w14:paraId="6DC11262" w14:textId="77777777" w:rsidTr="008A2A26">
        <w:tc>
          <w:tcPr>
            <w:tcW w:w="1980" w:type="dxa"/>
          </w:tcPr>
          <w:p w14:paraId="217B3EF0"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Name of certificate</w:t>
            </w:r>
          </w:p>
        </w:tc>
        <w:tc>
          <w:tcPr>
            <w:tcW w:w="2550" w:type="dxa"/>
          </w:tcPr>
          <w:p w14:paraId="102A37DC"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Organisational unit/service to which the certificate relates</w:t>
            </w:r>
          </w:p>
        </w:tc>
        <w:tc>
          <w:tcPr>
            <w:tcW w:w="2265" w:type="dxa"/>
          </w:tcPr>
          <w:p w14:paraId="3EADAF04"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Certificate's period of validity</w:t>
            </w:r>
          </w:p>
        </w:tc>
        <w:tc>
          <w:tcPr>
            <w:tcW w:w="2265" w:type="dxa"/>
          </w:tcPr>
          <w:p w14:paraId="281FF9DB" w14:textId="77777777" w:rsidR="000C0552" w:rsidRPr="009B3CD3" w:rsidRDefault="000C0552" w:rsidP="008A2A26">
            <w:pPr>
              <w:rPr>
                <w:rFonts w:asciiTheme="minorHAnsi" w:hAnsiTheme="minorHAnsi" w:cstheme="minorHAnsi"/>
                <w:b/>
                <w:sz w:val="22"/>
                <w:szCs w:val="22"/>
              </w:rPr>
            </w:pPr>
            <w:r w:rsidRPr="009B3CD3">
              <w:rPr>
                <w:rFonts w:asciiTheme="minorHAnsi" w:hAnsiTheme="minorHAnsi" w:cstheme="minorHAnsi"/>
                <w:b/>
                <w:sz w:val="22"/>
                <w:szCs w:val="22"/>
              </w:rPr>
              <w:t>Declaration of applicability</w:t>
            </w:r>
          </w:p>
        </w:tc>
      </w:tr>
      <w:tr w:rsidR="000C0552" w:rsidRPr="00C7354B" w14:paraId="58DF4C35" w14:textId="77777777" w:rsidTr="008A2A26">
        <w:tc>
          <w:tcPr>
            <w:tcW w:w="1980" w:type="dxa"/>
          </w:tcPr>
          <w:p w14:paraId="22EB32EA" w14:textId="77777777" w:rsidR="000C0552" w:rsidRPr="009B3CD3" w:rsidRDefault="000C0552" w:rsidP="008A2A26">
            <w:pPr>
              <w:rPr>
                <w:rFonts w:asciiTheme="minorHAnsi" w:hAnsiTheme="minorHAnsi" w:cstheme="minorHAnsi"/>
                <w:i/>
                <w:iCs/>
                <w:sz w:val="22"/>
                <w:szCs w:val="22"/>
              </w:rPr>
            </w:pPr>
          </w:p>
        </w:tc>
        <w:tc>
          <w:tcPr>
            <w:tcW w:w="2550" w:type="dxa"/>
          </w:tcPr>
          <w:p w14:paraId="340CF17B" w14:textId="77777777" w:rsidR="000C0552" w:rsidRPr="009B3CD3" w:rsidRDefault="000C0552" w:rsidP="008A2A26">
            <w:pPr>
              <w:rPr>
                <w:rFonts w:asciiTheme="minorHAnsi" w:hAnsiTheme="minorHAnsi" w:cstheme="minorHAnsi"/>
                <w:i/>
                <w:iCs/>
                <w:sz w:val="22"/>
                <w:szCs w:val="22"/>
              </w:rPr>
            </w:pPr>
          </w:p>
        </w:tc>
        <w:tc>
          <w:tcPr>
            <w:tcW w:w="2265" w:type="dxa"/>
          </w:tcPr>
          <w:p w14:paraId="6F98D78B" w14:textId="77777777" w:rsidR="000C0552" w:rsidRPr="009B3CD3" w:rsidRDefault="000C0552" w:rsidP="008A2A26">
            <w:pPr>
              <w:rPr>
                <w:rFonts w:asciiTheme="minorHAnsi" w:hAnsiTheme="minorHAnsi" w:cstheme="minorHAnsi"/>
                <w:i/>
                <w:iCs/>
                <w:sz w:val="22"/>
                <w:szCs w:val="22"/>
              </w:rPr>
            </w:pPr>
          </w:p>
        </w:tc>
        <w:tc>
          <w:tcPr>
            <w:tcW w:w="2265" w:type="dxa"/>
          </w:tcPr>
          <w:p w14:paraId="5591E3DC" w14:textId="77777777" w:rsidR="000C0552" w:rsidRPr="009B3CD3" w:rsidRDefault="000C0552" w:rsidP="008A2A26">
            <w:pPr>
              <w:rPr>
                <w:rFonts w:asciiTheme="minorHAnsi" w:hAnsiTheme="minorHAnsi" w:cstheme="minorHAnsi"/>
                <w:i/>
                <w:iCs/>
                <w:sz w:val="22"/>
                <w:szCs w:val="22"/>
              </w:rPr>
            </w:pPr>
          </w:p>
        </w:tc>
      </w:tr>
      <w:tr w:rsidR="000C0552" w:rsidRPr="00C7354B" w14:paraId="176B8B3B" w14:textId="77777777" w:rsidTr="008A2A26">
        <w:tc>
          <w:tcPr>
            <w:tcW w:w="1980" w:type="dxa"/>
          </w:tcPr>
          <w:p w14:paraId="097B6C91" w14:textId="77777777" w:rsidR="000C0552" w:rsidRPr="009B3CD3" w:rsidRDefault="000C0552" w:rsidP="008A2A26">
            <w:pPr>
              <w:rPr>
                <w:rFonts w:asciiTheme="minorHAnsi" w:hAnsiTheme="minorHAnsi" w:cstheme="minorHAnsi"/>
                <w:i/>
                <w:iCs/>
                <w:sz w:val="22"/>
                <w:szCs w:val="22"/>
              </w:rPr>
            </w:pPr>
          </w:p>
        </w:tc>
        <w:tc>
          <w:tcPr>
            <w:tcW w:w="2550" w:type="dxa"/>
          </w:tcPr>
          <w:p w14:paraId="5F00ABF3" w14:textId="77777777" w:rsidR="000C0552" w:rsidRPr="009B3CD3" w:rsidRDefault="000C0552" w:rsidP="008A2A26">
            <w:pPr>
              <w:rPr>
                <w:rFonts w:asciiTheme="minorHAnsi" w:hAnsiTheme="minorHAnsi" w:cstheme="minorHAnsi"/>
                <w:i/>
                <w:iCs/>
                <w:sz w:val="22"/>
                <w:szCs w:val="22"/>
              </w:rPr>
            </w:pPr>
          </w:p>
        </w:tc>
        <w:tc>
          <w:tcPr>
            <w:tcW w:w="2265" w:type="dxa"/>
          </w:tcPr>
          <w:p w14:paraId="37D168BD" w14:textId="77777777" w:rsidR="000C0552" w:rsidRPr="009B3CD3" w:rsidRDefault="000C0552" w:rsidP="008A2A26">
            <w:pPr>
              <w:rPr>
                <w:rFonts w:asciiTheme="minorHAnsi" w:hAnsiTheme="minorHAnsi" w:cstheme="minorHAnsi"/>
                <w:i/>
                <w:iCs/>
                <w:sz w:val="22"/>
                <w:szCs w:val="22"/>
              </w:rPr>
            </w:pPr>
          </w:p>
        </w:tc>
        <w:tc>
          <w:tcPr>
            <w:tcW w:w="2265" w:type="dxa"/>
          </w:tcPr>
          <w:p w14:paraId="77ABDDDE" w14:textId="77777777" w:rsidR="000C0552" w:rsidRPr="009B3CD3" w:rsidRDefault="000C0552" w:rsidP="008A2A26">
            <w:pPr>
              <w:rPr>
                <w:rFonts w:asciiTheme="minorHAnsi" w:hAnsiTheme="minorHAnsi" w:cstheme="minorHAnsi"/>
                <w:i/>
                <w:iCs/>
                <w:sz w:val="22"/>
                <w:szCs w:val="22"/>
              </w:rPr>
            </w:pPr>
          </w:p>
        </w:tc>
      </w:tr>
    </w:tbl>
    <w:p w14:paraId="13C91A66" w14:textId="77777777" w:rsidR="000C0552" w:rsidRPr="00C7354B" w:rsidRDefault="000C0552" w:rsidP="000C0552">
      <w:pPr>
        <w:rPr>
          <w:rFonts w:cstheme="minorHAnsi"/>
          <w:i/>
          <w:iCs/>
        </w:rPr>
      </w:pPr>
    </w:p>
    <w:p w14:paraId="250664DE" w14:textId="77777777" w:rsidR="000C0552" w:rsidRPr="00C7354B" w:rsidRDefault="000C0552" w:rsidP="000C0552">
      <w:pPr>
        <w:rPr>
          <w:rFonts w:cstheme="minorHAnsi"/>
          <w:i/>
          <w:iCs/>
        </w:rPr>
      </w:pPr>
    </w:p>
    <w:p w14:paraId="015859C4" w14:textId="77777777" w:rsidR="000C0552" w:rsidRPr="009B3CD3" w:rsidRDefault="000C0552" w:rsidP="000C0552">
      <w:pPr>
        <w:pStyle w:val="Lijstalinea"/>
        <w:numPr>
          <w:ilvl w:val="0"/>
          <w:numId w:val="17"/>
        </w:numPr>
        <w:spacing w:after="160" w:line="259" w:lineRule="auto"/>
        <w:contextualSpacing/>
        <w:rPr>
          <w:rFonts w:asciiTheme="minorHAnsi" w:hAnsiTheme="minorHAnsi" w:cstheme="minorHAnsi"/>
          <w:b/>
          <w:i/>
          <w:iCs/>
          <w:sz w:val="22"/>
          <w:szCs w:val="22"/>
        </w:rPr>
      </w:pPr>
      <w:r w:rsidRPr="009B3CD3">
        <w:rPr>
          <w:rFonts w:asciiTheme="minorHAnsi" w:hAnsiTheme="minorHAnsi" w:cstheme="minorHAnsi"/>
          <w:b/>
          <w:sz w:val="22"/>
          <w:szCs w:val="22"/>
        </w:rPr>
        <w:t xml:space="preserve">Specific instructions concerning data retention </w:t>
      </w:r>
    </w:p>
    <w:tbl>
      <w:tblPr>
        <w:tblStyle w:val="Tabelraster"/>
        <w:tblW w:w="9340" w:type="dxa"/>
        <w:tblLook w:val="04A0" w:firstRow="1" w:lastRow="0" w:firstColumn="1" w:lastColumn="0" w:noHBand="0" w:noVBand="1"/>
      </w:tblPr>
      <w:tblGrid>
        <w:gridCol w:w="2977"/>
        <w:gridCol w:w="2950"/>
        <w:gridCol w:w="3413"/>
      </w:tblGrid>
      <w:tr w:rsidR="000C0552" w:rsidRPr="009B3CD3" w14:paraId="0C1C3E32" w14:textId="77777777" w:rsidTr="008A2A26">
        <w:trPr>
          <w:trHeight w:val="737"/>
        </w:trPr>
        <w:tc>
          <w:tcPr>
            <w:tcW w:w="2977" w:type="dxa"/>
          </w:tcPr>
          <w:p w14:paraId="357861C3" w14:textId="77777777" w:rsidR="000C0552" w:rsidRPr="009B3CD3" w:rsidRDefault="000C0552" w:rsidP="008A2A26">
            <w:pPr>
              <w:rPr>
                <w:rFonts w:asciiTheme="minorHAnsi" w:hAnsiTheme="minorHAnsi" w:cstheme="minorHAnsi"/>
                <w:b/>
                <w:iCs/>
                <w:sz w:val="22"/>
                <w:szCs w:val="22"/>
              </w:rPr>
            </w:pPr>
            <w:r w:rsidRPr="009B3CD3">
              <w:rPr>
                <w:rFonts w:asciiTheme="minorHAnsi" w:hAnsiTheme="minorHAnsi" w:cstheme="minorHAnsi"/>
                <w:b/>
                <w:sz w:val="22"/>
                <w:szCs w:val="22"/>
              </w:rPr>
              <w:t>Duration of processing</w:t>
            </w:r>
          </w:p>
        </w:tc>
        <w:tc>
          <w:tcPr>
            <w:tcW w:w="2950" w:type="dxa"/>
          </w:tcPr>
          <w:p w14:paraId="664B3A19" w14:textId="77777777" w:rsidR="000C0552" w:rsidRPr="009B3CD3" w:rsidRDefault="000C0552" w:rsidP="008A2A26">
            <w:pPr>
              <w:rPr>
                <w:rFonts w:asciiTheme="minorHAnsi" w:hAnsiTheme="minorHAnsi" w:cstheme="minorHAnsi"/>
                <w:b/>
                <w:iCs/>
                <w:sz w:val="22"/>
                <w:szCs w:val="22"/>
              </w:rPr>
            </w:pPr>
            <w:r w:rsidRPr="009B3CD3">
              <w:rPr>
                <w:rFonts w:asciiTheme="minorHAnsi" w:hAnsiTheme="minorHAnsi" w:cstheme="minorHAnsi"/>
                <w:b/>
                <w:sz w:val="22"/>
                <w:szCs w:val="22"/>
              </w:rPr>
              <w:t>Duration of storage/back-up</w:t>
            </w:r>
          </w:p>
        </w:tc>
        <w:tc>
          <w:tcPr>
            <w:tcW w:w="3413" w:type="dxa"/>
          </w:tcPr>
          <w:p w14:paraId="6F00C897" w14:textId="77777777" w:rsidR="000C0552" w:rsidRPr="009B3CD3" w:rsidRDefault="000C0552" w:rsidP="008A2A26">
            <w:pPr>
              <w:rPr>
                <w:rFonts w:asciiTheme="minorHAnsi" w:hAnsiTheme="minorHAnsi" w:cstheme="minorHAnsi"/>
                <w:b/>
                <w:iCs/>
                <w:sz w:val="22"/>
                <w:szCs w:val="22"/>
              </w:rPr>
            </w:pPr>
            <w:r w:rsidRPr="009B3CD3">
              <w:rPr>
                <w:rFonts w:asciiTheme="minorHAnsi" w:hAnsiTheme="minorHAnsi" w:cstheme="minorHAnsi"/>
                <w:b/>
                <w:sz w:val="22"/>
                <w:szCs w:val="22"/>
              </w:rPr>
              <w:t xml:space="preserve">The chosen method of data destruction </w:t>
            </w:r>
          </w:p>
        </w:tc>
      </w:tr>
      <w:tr w:rsidR="000C0552" w:rsidRPr="009B3CD3" w14:paraId="73965B18" w14:textId="77777777" w:rsidTr="008A2A26">
        <w:trPr>
          <w:trHeight w:val="1020"/>
        </w:trPr>
        <w:tc>
          <w:tcPr>
            <w:tcW w:w="2977" w:type="dxa"/>
          </w:tcPr>
          <w:p w14:paraId="328AC906" w14:textId="77777777" w:rsidR="000C0552" w:rsidRPr="009B3CD3" w:rsidRDefault="000C0552" w:rsidP="008A2A26">
            <w:pPr>
              <w:rPr>
                <w:rFonts w:asciiTheme="minorHAnsi" w:hAnsiTheme="minorHAnsi" w:cstheme="minorHAnsi"/>
                <w:iCs/>
                <w:sz w:val="22"/>
                <w:szCs w:val="22"/>
              </w:rPr>
            </w:pPr>
          </w:p>
        </w:tc>
        <w:tc>
          <w:tcPr>
            <w:tcW w:w="2950" w:type="dxa"/>
          </w:tcPr>
          <w:p w14:paraId="114EC240" w14:textId="77777777" w:rsidR="000C0552" w:rsidRPr="009B3CD3" w:rsidRDefault="000C0552" w:rsidP="008A2A26">
            <w:pPr>
              <w:rPr>
                <w:rFonts w:asciiTheme="minorHAnsi" w:hAnsiTheme="minorHAnsi" w:cstheme="minorHAnsi"/>
                <w:iCs/>
                <w:sz w:val="22"/>
                <w:szCs w:val="22"/>
              </w:rPr>
            </w:pPr>
          </w:p>
        </w:tc>
        <w:tc>
          <w:tcPr>
            <w:tcW w:w="3413" w:type="dxa"/>
          </w:tcPr>
          <w:p w14:paraId="157EC747" w14:textId="77777777" w:rsidR="000C0552" w:rsidRPr="009B3CD3" w:rsidRDefault="000C0552" w:rsidP="000C0552">
            <w:pPr>
              <w:pStyle w:val="Lijstalinea"/>
              <w:numPr>
                <w:ilvl w:val="0"/>
                <w:numId w:val="17"/>
              </w:numPr>
              <w:contextualSpacing/>
              <w:rPr>
                <w:rFonts w:asciiTheme="minorHAnsi" w:hAnsiTheme="minorHAnsi" w:cstheme="minorHAnsi"/>
                <w:iCs/>
                <w:sz w:val="22"/>
                <w:szCs w:val="22"/>
              </w:rPr>
            </w:pPr>
            <w:r w:rsidRPr="009B3CD3">
              <w:rPr>
                <w:rFonts w:asciiTheme="minorHAnsi" w:hAnsiTheme="minorHAnsi" w:cstheme="minorHAnsi"/>
                <w:sz w:val="22"/>
                <w:szCs w:val="22"/>
              </w:rPr>
              <w:t>Removal</w:t>
            </w:r>
          </w:p>
          <w:p w14:paraId="3BAFA0D8" w14:textId="77777777" w:rsidR="000C0552" w:rsidRPr="009B3CD3" w:rsidRDefault="000C0552" w:rsidP="000C0552">
            <w:pPr>
              <w:pStyle w:val="Lijstalinea"/>
              <w:numPr>
                <w:ilvl w:val="0"/>
                <w:numId w:val="17"/>
              </w:numPr>
              <w:contextualSpacing/>
              <w:rPr>
                <w:rFonts w:asciiTheme="minorHAnsi" w:hAnsiTheme="minorHAnsi" w:cstheme="minorHAnsi"/>
                <w:iCs/>
                <w:sz w:val="22"/>
                <w:szCs w:val="22"/>
              </w:rPr>
            </w:pPr>
            <w:r w:rsidRPr="009B3CD3">
              <w:rPr>
                <w:rFonts w:asciiTheme="minorHAnsi" w:hAnsiTheme="minorHAnsi" w:cstheme="minorHAnsi"/>
                <w:sz w:val="22"/>
                <w:szCs w:val="22"/>
              </w:rPr>
              <w:t>Anonymisation</w:t>
            </w:r>
          </w:p>
          <w:p w14:paraId="5BBA6532" w14:textId="77777777" w:rsidR="000C0552" w:rsidRPr="009B3CD3" w:rsidRDefault="000C0552" w:rsidP="000C0552">
            <w:pPr>
              <w:pStyle w:val="Lijstalinea"/>
              <w:numPr>
                <w:ilvl w:val="0"/>
                <w:numId w:val="17"/>
              </w:numPr>
              <w:contextualSpacing/>
              <w:rPr>
                <w:rFonts w:asciiTheme="minorHAnsi" w:hAnsiTheme="minorHAnsi" w:cstheme="minorHAnsi"/>
                <w:iCs/>
                <w:sz w:val="22"/>
                <w:szCs w:val="22"/>
              </w:rPr>
            </w:pPr>
            <w:r w:rsidRPr="009B3CD3">
              <w:rPr>
                <w:rFonts w:asciiTheme="minorHAnsi" w:hAnsiTheme="minorHAnsi" w:cstheme="minorHAnsi"/>
                <w:sz w:val="22"/>
                <w:szCs w:val="22"/>
              </w:rPr>
              <w:t>Pseudonymisation</w:t>
            </w:r>
          </w:p>
          <w:p w14:paraId="18C90A21" w14:textId="77777777" w:rsidR="000C0552" w:rsidRPr="009B3CD3" w:rsidRDefault="000C0552" w:rsidP="008A2A26">
            <w:pPr>
              <w:pStyle w:val="Lijstalinea"/>
              <w:rPr>
                <w:rFonts w:asciiTheme="minorHAnsi" w:hAnsiTheme="minorHAnsi" w:cstheme="minorHAnsi"/>
                <w:iCs/>
                <w:sz w:val="22"/>
                <w:szCs w:val="22"/>
              </w:rPr>
            </w:pPr>
          </w:p>
        </w:tc>
      </w:tr>
    </w:tbl>
    <w:p w14:paraId="6A319004" w14:textId="77777777" w:rsidR="000C0552" w:rsidRPr="00C7354B" w:rsidRDefault="000C0552" w:rsidP="000C0552">
      <w:pPr>
        <w:rPr>
          <w:rFonts w:cstheme="minorHAnsi"/>
          <w:iCs/>
        </w:rPr>
      </w:pPr>
    </w:p>
    <w:p w14:paraId="0A6EE3AA" w14:textId="77777777" w:rsidR="000C0552" w:rsidRPr="00C7354B" w:rsidRDefault="000C0552" w:rsidP="000C0552">
      <w:pPr>
        <w:rPr>
          <w:rFonts w:cstheme="minorHAnsi"/>
          <w:i/>
          <w:iCs/>
        </w:rPr>
      </w:pPr>
    </w:p>
    <w:p w14:paraId="5B20AE0C" w14:textId="77777777" w:rsidR="007002F0" w:rsidRPr="00C7354B" w:rsidRDefault="007002F0" w:rsidP="000C0552">
      <w:pPr>
        <w:spacing w:line="240" w:lineRule="auto"/>
        <w:rPr>
          <w:rFonts w:asciiTheme="minorHAnsi" w:hAnsiTheme="minorHAnsi" w:cstheme="minorHAnsi"/>
          <w:b/>
          <w:caps/>
          <w:sz w:val="22"/>
          <w:szCs w:val="22"/>
        </w:rPr>
      </w:pPr>
    </w:p>
    <w:p w14:paraId="0FC1F288" w14:textId="77777777" w:rsidR="00D261D6" w:rsidRPr="00C7354B" w:rsidRDefault="00D261D6">
      <w:pPr>
        <w:spacing w:line="240" w:lineRule="auto"/>
        <w:rPr>
          <w:rFonts w:asciiTheme="minorHAnsi" w:hAnsiTheme="minorHAnsi" w:cstheme="minorHAnsi"/>
          <w:b/>
          <w:caps/>
          <w:sz w:val="22"/>
          <w:szCs w:val="22"/>
        </w:rPr>
      </w:pPr>
    </w:p>
    <w:p w14:paraId="1E81FBAA" w14:textId="77777777" w:rsidR="00D261D6" w:rsidRPr="00C7354B" w:rsidRDefault="00D261D6" w:rsidP="000C0552">
      <w:pPr>
        <w:spacing w:line="240" w:lineRule="auto"/>
        <w:rPr>
          <w:rFonts w:asciiTheme="minorHAnsi" w:hAnsiTheme="minorHAnsi" w:cstheme="minorHAnsi"/>
          <w:b/>
          <w:caps/>
          <w:sz w:val="22"/>
          <w:szCs w:val="22"/>
        </w:rPr>
      </w:pPr>
      <w:bookmarkStart w:id="1" w:name="_GoBack"/>
      <w:bookmarkEnd w:id="1"/>
    </w:p>
    <w:sectPr w:rsidR="00D261D6" w:rsidRPr="00C7354B" w:rsidSect="00750CE0">
      <w:headerReference w:type="default" r:id="rId12"/>
      <w:footerReference w:type="default" r:id="rId13"/>
      <w:pgSz w:w="11906" w:h="16838"/>
      <w:pgMar w:top="1418" w:right="1700" w:bottom="1418" w:left="1701"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724E0C65" w16cid:durableId="07DB2AC0"/>
  <w16cid:commentId w16cid:paraId="5667FEB4" w16cid:durableId="3FCC19B4"/>
  <w16cid:commentId w16cid:paraId="7B63C211" w16cid:durableId="616D7A97"/>
  <w16cid:commentId w16cid:paraId="456E6903" w16cid:durableId="5351FD59"/>
  <w16cid:commentId w16cid:paraId="1291C4AC" w16cid:durableId="32FD0A95"/>
  <w16cid:commentId w16cid:paraId="2D94E9C1" w16cid:durableId="1E743473"/>
  <w16cid:commentId w16cid:paraId="7EBA87BA" w16cid:durableId="53CC5B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D083" w14:textId="77777777" w:rsidR="006C6EDA" w:rsidRDefault="006C6EDA">
      <w:r>
        <w:separator/>
      </w:r>
    </w:p>
  </w:endnote>
  <w:endnote w:type="continuationSeparator" w:id="0">
    <w:p w14:paraId="2EED4361" w14:textId="77777777" w:rsidR="006C6EDA" w:rsidRDefault="006C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4050"/>
      <w:docPartObj>
        <w:docPartGallery w:val="Page Numbers (Bottom of Page)"/>
        <w:docPartUnique/>
      </w:docPartObj>
    </w:sdtPr>
    <w:sdtEndPr/>
    <w:sdtContent>
      <w:p w14:paraId="2504935E" w14:textId="0FF71C5B" w:rsidR="00F36185" w:rsidRDefault="00F36185">
        <w:pPr>
          <w:pStyle w:val="Voettekst"/>
          <w:jc w:val="center"/>
        </w:pPr>
        <w:r>
          <w:fldChar w:fldCharType="begin"/>
        </w:r>
        <w:r>
          <w:instrText>PAGE   \* MERGEFORMAT</w:instrText>
        </w:r>
        <w:r>
          <w:fldChar w:fldCharType="separate"/>
        </w:r>
        <w:r w:rsidR="009B3CD3">
          <w:rPr>
            <w:noProof/>
          </w:rPr>
          <w:t>1</w:t>
        </w:r>
        <w:r>
          <w:fldChar w:fldCharType="end"/>
        </w:r>
      </w:p>
    </w:sdtContent>
  </w:sdt>
  <w:p w14:paraId="3B963259" w14:textId="77777777" w:rsidR="0063024A" w:rsidRPr="00883717" w:rsidRDefault="00F36185" w:rsidP="001C2AF7">
    <w:pPr>
      <w:pStyle w:val="Voettekst"/>
      <w:tabs>
        <w:tab w:val="clear" w:pos="4536"/>
        <w:tab w:val="center" w:pos="4395"/>
      </w:tabs>
      <w:rPr>
        <w:b/>
        <w:szCs w:val="12"/>
      </w:rPr>
    </w:pPr>
    <w:r>
      <w:rPr>
        <w:rFonts w:ascii="Arial" w:hAnsi="Arial"/>
      </w:rPr>
      <w:t>Initials of processor:</w:t>
    </w:r>
    <w:r>
      <w:rPr>
        <w:rFonts w:ascii="Arial" w:hAnsi="Arial"/>
      </w:rPr>
      <w:tab/>
    </w:r>
    <w:r>
      <w:rPr>
        <w:rFonts w:ascii="Arial" w:hAnsi="Arial"/>
      </w:rPr>
      <w:tab/>
      <w:t>Initials of controller: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7ECBD" w14:textId="77777777" w:rsidR="006C6EDA" w:rsidRDefault="006C6EDA">
      <w:r>
        <w:separator/>
      </w:r>
    </w:p>
  </w:footnote>
  <w:footnote w:type="continuationSeparator" w:id="0">
    <w:p w14:paraId="09D128F8" w14:textId="77777777" w:rsidR="006C6EDA" w:rsidRDefault="006C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556F" w14:textId="77777777" w:rsidR="0063024A" w:rsidRDefault="0063024A" w:rsidP="004F62DD">
    <w:pPr>
      <w:ind w:left="-816" w:right="-816"/>
      <w:jc w:val="both"/>
      <w:rPr>
        <w:rFonts w:ascii="Arial" w:hAnsi="Arial"/>
        <w:b/>
      </w:rPr>
    </w:pPr>
    <w:r>
      <w:rPr>
        <w:rFonts w:ascii="Times New Roman" w:hAnsi="Times New Roman"/>
        <w:noProof/>
        <w:sz w:val="22"/>
        <w:lang w:val="nl-NL"/>
      </w:rPr>
      <w:drawing>
        <wp:anchor distT="0" distB="0" distL="114300" distR="114300" simplePos="0" relativeHeight="251661312" behindDoc="0" locked="0" layoutInCell="1" allowOverlap="1" wp14:anchorId="35D46364" wp14:editId="2FF5BAD0">
          <wp:simplePos x="0" y="0"/>
          <wp:positionH relativeFrom="column">
            <wp:posOffset>-89535</wp:posOffset>
          </wp:positionH>
          <wp:positionV relativeFrom="paragraph">
            <wp:posOffset>-274320</wp:posOffset>
          </wp:positionV>
          <wp:extent cx="2324100" cy="1092662"/>
          <wp:effectExtent l="0" t="0" r="0" b="0"/>
          <wp:wrapNone/>
          <wp:docPr id="2" name="Picture 3" descr="TU_d_line_P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U_d_line_P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926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C4437" w14:textId="77777777" w:rsidR="0063024A" w:rsidRDefault="0063024A" w:rsidP="00131098">
    <w:pPr>
      <w:tabs>
        <w:tab w:val="left" w:pos="3332"/>
        <w:tab w:val="right" w:pos="9498"/>
      </w:tabs>
      <w:ind w:right="-816" w:firstLine="720"/>
      <w:jc w:val="both"/>
      <w:rPr>
        <w:color w:val="FF0000"/>
        <w:szCs w:val="17"/>
      </w:rPr>
    </w:pPr>
    <w:r>
      <w:rPr>
        <w:color w:val="FF0000"/>
      </w:rPr>
      <w:tab/>
    </w:r>
  </w:p>
  <w:p w14:paraId="2AA1B100" w14:textId="77777777" w:rsidR="0063024A" w:rsidRDefault="0063024A" w:rsidP="00131098">
    <w:pPr>
      <w:tabs>
        <w:tab w:val="left" w:pos="3332"/>
        <w:tab w:val="right" w:pos="9498"/>
      </w:tabs>
      <w:ind w:right="-816" w:firstLine="720"/>
      <w:jc w:val="both"/>
      <w:rPr>
        <w:color w:val="FF0000"/>
        <w:szCs w:val="17"/>
      </w:rPr>
    </w:pPr>
  </w:p>
  <w:p w14:paraId="18100E42" w14:textId="77777777" w:rsidR="0063024A" w:rsidRDefault="0063024A" w:rsidP="00131098">
    <w:pPr>
      <w:tabs>
        <w:tab w:val="left" w:pos="3332"/>
        <w:tab w:val="right" w:pos="9498"/>
      </w:tabs>
      <w:ind w:right="-816" w:firstLine="720"/>
      <w:jc w:val="both"/>
      <w:rPr>
        <w:color w:val="FF0000"/>
        <w:szCs w:val="17"/>
      </w:rPr>
    </w:pPr>
  </w:p>
  <w:p w14:paraId="3AFFA639" w14:textId="77777777" w:rsidR="0063024A" w:rsidRDefault="0063024A" w:rsidP="00131098">
    <w:pPr>
      <w:tabs>
        <w:tab w:val="left" w:pos="3332"/>
        <w:tab w:val="right" w:pos="9498"/>
      </w:tabs>
      <w:ind w:right="-816" w:firstLine="720"/>
      <w:jc w:val="both"/>
      <w:rPr>
        <w:color w:val="FF0000"/>
        <w:szCs w:val="17"/>
      </w:rPr>
    </w:pPr>
  </w:p>
  <w:p w14:paraId="7C98A94A" w14:textId="77777777" w:rsidR="0063024A" w:rsidRPr="00DA1AEA" w:rsidRDefault="0063024A" w:rsidP="00131098">
    <w:pPr>
      <w:tabs>
        <w:tab w:val="left" w:pos="3332"/>
        <w:tab w:val="right" w:pos="9498"/>
      </w:tabs>
      <w:ind w:right="-816" w:firstLine="720"/>
      <w:jc w:val="both"/>
      <w:rPr>
        <w:color w:val="FF0000"/>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B72"/>
    <w:multiLevelType w:val="hybridMultilevel"/>
    <w:tmpl w:val="77F20508"/>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24260090"/>
    <w:multiLevelType w:val="hybridMultilevel"/>
    <w:tmpl w:val="358A6D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B13340"/>
    <w:multiLevelType w:val="hybridMultilevel"/>
    <w:tmpl w:val="B7F48B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F426C3"/>
    <w:multiLevelType w:val="hybridMultilevel"/>
    <w:tmpl w:val="B7F48B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4C48C9"/>
    <w:multiLevelType w:val="hybridMultilevel"/>
    <w:tmpl w:val="25022F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3913D4"/>
    <w:multiLevelType w:val="hybridMultilevel"/>
    <w:tmpl w:val="A8DEE630"/>
    <w:lvl w:ilvl="0" w:tplc="5602FE6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F33A4B"/>
    <w:multiLevelType w:val="hybridMultilevel"/>
    <w:tmpl w:val="0F940C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C6112DA"/>
    <w:multiLevelType w:val="hybridMultilevel"/>
    <w:tmpl w:val="B7A24702"/>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47BE0603"/>
    <w:multiLevelType w:val="hybridMultilevel"/>
    <w:tmpl w:val="B1DAA7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08151C"/>
    <w:multiLevelType w:val="hybridMultilevel"/>
    <w:tmpl w:val="F2462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970694"/>
    <w:multiLevelType w:val="hybridMultilevel"/>
    <w:tmpl w:val="C3A08D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C42416"/>
    <w:multiLevelType w:val="hybridMultilevel"/>
    <w:tmpl w:val="FCAC0C1E"/>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A86F46"/>
    <w:multiLevelType w:val="hybridMultilevel"/>
    <w:tmpl w:val="700021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FD7B2B"/>
    <w:multiLevelType w:val="hybridMultilevel"/>
    <w:tmpl w:val="1BCE32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62430F8"/>
    <w:multiLevelType w:val="hybridMultilevel"/>
    <w:tmpl w:val="02AE50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A2720D"/>
    <w:multiLevelType w:val="multilevel"/>
    <w:tmpl w:val="12CA39EE"/>
    <w:lvl w:ilvl="0">
      <w:start w:val="1"/>
      <w:numFmt w:val="decimal"/>
      <w:lvlText w:val="%1."/>
      <w:lvlJc w:val="left"/>
      <w:pPr>
        <w:ind w:left="360" w:hanging="360"/>
      </w:pPr>
    </w:lvl>
    <w:lvl w:ilvl="1">
      <w:start w:val="1"/>
      <w:numFmt w:val="decimal"/>
      <w:isLgl/>
      <w:lvlText w:val="%2."/>
      <w:lvlJc w:val="left"/>
      <w:pPr>
        <w:ind w:left="360" w:hanging="360"/>
      </w:pPr>
      <w:rPr>
        <w:rFonts w:asciiTheme="minorHAnsi" w:eastAsia="Times New Roman"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2447C7E"/>
    <w:multiLevelType w:val="hybridMultilevel"/>
    <w:tmpl w:val="BB149C22"/>
    <w:lvl w:ilvl="0" w:tplc="063C866E">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54641A"/>
    <w:multiLevelType w:val="hybridMultilevel"/>
    <w:tmpl w:val="EDFEB472"/>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15"/>
  </w:num>
  <w:num w:numId="4">
    <w:abstractNumId w:val="17"/>
  </w:num>
  <w:num w:numId="5">
    <w:abstractNumId w:val="10"/>
  </w:num>
  <w:num w:numId="6">
    <w:abstractNumId w:val="6"/>
  </w:num>
  <w:num w:numId="7">
    <w:abstractNumId w:val="8"/>
  </w:num>
  <w:num w:numId="8">
    <w:abstractNumId w:val="14"/>
  </w:num>
  <w:num w:numId="9">
    <w:abstractNumId w:val="11"/>
  </w:num>
  <w:num w:numId="10">
    <w:abstractNumId w:val="2"/>
  </w:num>
  <w:num w:numId="11">
    <w:abstractNumId w:val="12"/>
  </w:num>
  <w:num w:numId="12">
    <w:abstractNumId w:val="13"/>
  </w:num>
  <w:num w:numId="13">
    <w:abstractNumId w:val="4"/>
  </w:num>
  <w:num w:numId="14">
    <w:abstractNumId w:val="16"/>
  </w:num>
  <w:num w:numId="15">
    <w:abstractNumId w:val="5"/>
  </w:num>
  <w:num w:numId="16">
    <w:abstractNumId w:val="1"/>
  </w:num>
  <w:num w:numId="17">
    <w:abstractNumId w:val="9"/>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4096" w:nlCheck="1" w:checkStyle="0"/>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5"/>
    <w:rsid w:val="00003216"/>
    <w:rsid w:val="0000527F"/>
    <w:rsid w:val="0000695D"/>
    <w:rsid w:val="000071AE"/>
    <w:rsid w:val="0001153D"/>
    <w:rsid w:val="00011CA3"/>
    <w:rsid w:val="00013A92"/>
    <w:rsid w:val="00016788"/>
    <w:rsid w:val="00021BEB"/>
    <w:rsid w:val="0002518F"/>
    <w:rsid w:val="00027D38"/>
    <w:rsid w:val="00033AF1"/>
    <w:rsid w:val="00040CED"/>
    <w:rsid w:val="00045D24"/>
    <w:rsid w:val="00052344"/>
    <w:rsid w:val="00054140"/>
    <w:rsid w:val="00055B81"/>
    <w:rsid w:val="0006089B"/>
    <w:rsid w:val="00060C3E"/>
    <w:rsid w:val="00060F02"/>
    <w:rsid w:val="00064B21"/>
    <w:rsid w:val="00070C09"/>
    <w:rsid w:val="0007524E"/>
    <w:rsid w:val="00086CD8"/>
    <w:rsid w:val="000904E4"/>
    <w:rsid w:val="00091EE3"/>
    <w:rsid w:val="000929B7"/>
    <w:rsid w:val="00093DEE"/>
    <w:rsid w:val="000957EC"/>
    <w:rsid w:val="000A1E45"/>
    <w:rsid w:val="000A2540"/>
    <w:rsid w:val="000A2E6A"/>
    <w:rsid w:val="000B180E"/>
    <w:rsid w:val="000B39F6"/>
    <w:rsid w:val="000B56FC"/>
    <w:rsid w:val="000B71FB"/>
    <w:rsid w:val="000B7E17"/>
    <w:rsid w:val="000B7EDD"/>
    <w:rsid w:val="000C0552"/>
    <w:rsid w:val="000C3F35"/>
    <w:rsid w:val="000C49EC"/>
    <w:rsid w:val="000D1B60"/>
    <w:rsid w:val="000D79B1"/>
    <w:rsid w:val="000E4D34"/>
    <w:rsid w:val="000E5B20"/>
    <w:rsid w:val="000E6BD4"/>
    <w:rsid w:val="000E79A9"/>
    <w:rsid w:val="000F0B55"/>
    <w:rsid w:val="000F0B65"/>
    <w:rsid w:val="000F19A3"/>
    <w:rsid w:val="000F3BBC"/>
    <w:rsid w:val="0010030B"/>
    <w:rsid w:val="00101842"/>
    <w:rsid w:val="00107F0A"/>
    <w:rsid w:val="0011469D"/>
    <w:rsid w:val="00116E13"/>
    <w:rsid w:val="00117536"/>
    <w:rsid w:val="00121DCF"/>
    <w:rsid w:val="0012258D"/>
    <w:rsid w:val="00123AC1"/>
    <w:rsid w:val="001244E1"/>
    <w:rsid w:val="00125188"/>
    <w:rsid w:val="0012739A"/>
    <w:rsid w:val="00127F07"/>
    <w:rsid w:val="00131098"/>
    <w:rsid w:val="00133E1C"/>
    <w:rsid w:val="00143A30"/>
    <w:rsid w:val="001476F2"/>
    <w:rsid w:val="00147992"/>
    <w:rsid w:val="00154EBA"/>
    <w:rsid w:val="00160D51"/>
    <w:rsid w:val="001615FC"/>
    <w:rsid w:val="001633E7"/>
    <w:rsid w:val="0017283E"/>
    <w:rsid w:val="00174B6D"/>
    <w:rsid w:val="001764D7"/>
    <w:rsid w:val="00177FB5"/>
    <w:rsid w:val="00180AED"/>
    <w:rsid w:val="00182875"/>
    <w:rsid w:val="00184378"/>
    <w:rsid w:val="00184D06"/>
    <w:rsid w:val="00186766"/>
    <w:rsid w:val="001867E1"/>
    <w:rsid w:val="00191CF7"/>
    <w:rsid w:val="001A125B"/>
    <w:rsid w:val="001A351C"/>
    <w:rsid w:val="001A4E99"/>
    <w:rsid w:val="001B01C8"/>
    <w:rsid w:val="001B1754"/>
    <w:rsid w:val="001C2AF7"/>
    <w:rsid w:val="001C44C0"/>
    <w:rsid w:val="001C60AA"/>
    <w:rsid w:val="001C763F"/>
    <w:rsid w:val="001C7C03"/>
    <w:rsid w:val="001D0AA1"/>
    <w:rsid w:val="001D1253"/>
    <w:rsid w:val="001E0DF2"/>
    <w:rsid w:val="001E5225"/>
    <w:rsid w:val="001E6ED8"/>
    <w:rsid w:val="001F13DD"/>
    <w:rsid w:val="001F5FB3"/>
    <w:rsid w:val="00207CF1"/>
    <w:rsid w:val="00211B50"/>
    <w:rsid w:val="00214B61"/>
    <w:rsid w:val="00230AD3"/>
    <w:rsid w:val="002310A6"/>
    <w:rsid w:val="002325FB"/>
    <w:rsid w:val="0023262E"/>
    <w:rsid w:val="002362B2"/>
    <w:rsid w:val="00244477"/>
    <w:rsid w:val="002470D3"/>
    <w:rsid w:val="00247723"/>
    <w:rsid w:val="00252C3E"/>
    <w:rsid w:val="002564ED"/>
    <w:rsid w:val="0025657A"/>
    <w:rsid w:val="00262394"/>
    <w:rsid w:val="00265310"/>
    <w:rsid w:val="0026532A"/>
    <w:rsid w:val="00276500"/>
    <w:rsid w:val="00285260"/>
    <w:rsid w:val="00287BA0"/>
    <w:rsid w:val="00292AFE"/>
    <w:rsid w:val="002A055A"/>
    <w:rsid w:val="002A1388"/>
    <w:rsid w:val="002A2559"/>
    <w:rsid w:val="002A5135"/>
    <w:rsid w:val="002A5F4A"/>
    <w:rsid w:val="002B6001"/>
    <w:rsid w:val="002C3EF3"/>
    <w:rsid w:val="002C47CE"/>
    <w:rsid w:val="002C66B2"/>
    <w:rsid w:val="002D2E21"/>
    <w:rsid w:val="002D3BB4"/>
    <w:rsid w:val="002D4F53"/>
    <w:rsid w:val="002D5E48"/>
    <w:rsid w:val="002E193D"/>
    <w:rsid w:val="002E58B1"/>
    <w:rsid w:val="002F11CA"/>
    <w:rsid w:val="00301C76"/>
    <w:rsid w:val="003025BD"/>
    <w:rsid w:val="00307728"/>
    <w:rsid w:val="003119C1"/>
    <w:rsid w:val="003124C5"/>
    <w:rsid w:val="00313BAD"/>
    <w:rsid w:val="00317500"/>
    <w:rsid w:val="0032560A"/>
    <w:rsid w:val="00325FAA"/>
    <w:rsid w:val="003264A9"/>
    <w:rsid w:val="00327C63"/>
    <w:rsid w:val="003300C2"/>
    <w:rsid w:val="00333782"/>
    <w:rsid w:val="00340A13"/>
    <w:rsid w:val="00345C3C"/>
    <w:rsid w:val="00346CC1"/>
    <w:rsid w:val="00347EC3"/>
    <w:rsid w:val="003548FC"/>
    <w:rsid w:val="00355330"/>
    <w:rsid w:val="0035779E"/>
    <w:rsid w:val="00365B2A"/>
    <w:rsid w:val="00373081"/>
    <w:rsid w:val="003808A0"/>
    <w:rsid w:val="00380A8A"/>
    <w:rsid w:val="00382573"/>
    <w:rsid w:val="00384F09"/>
    <w:rsid w:val="00391EBC"/>
    <w:rsid w:val="003A0EE3"/>
    <w:rsid w:val="003A2836"/>
    <w:rsid w:val="003B6332"/>
    <w:rsid w:val="003C0465"/>
    <w:rsid w:val="003C1C8F"/>
    <w:rsid w:val="003D1339"/>
    <w:rsid w:val="003E06EA"/>
    <w:rsid w:val="003E162E"/>
    <w:rsid w:val="003F37D6"/>
    <w:rsid w:val="003F78C0"/>
    <w:rsid w:val="00401A23"/>
    <w:rsid w:val="00405A48"/>
    <w:rsid w:val="004102FF"/>
    <w:rsid w:val="0041618F"/>
    <w:rsid w:val="00420B5F"/>
    <w:rsid w:val="0042210D"/>
    <w:rsid w:val="00423F77"/>
    <w:rsid w:val="0044191C"/>
    <w:rsid w:val="004437FA"/>
    <w:rsid w:val="00443B63"/>
    <w:rsid w:val="00444120"/>
    <w:rsid w:val="0045235F"/>
    <w:rsid w:val="00462A1C"/>
    <w:rsid w:val="00465ADD"/>
    <w:rsid w:val="00465D52"/>
    <w:rsid w:val="00466F45"/>
    <w:rsid w:val="00470BEB"/>
    <w:rsid w:val="00473B24"/>
    <w:rsid w:val="00474941"/>
    <w:rsid w:val="00474CDF"/>
    <w:rsid w:val="00475B51"/>
    <w:rsid w:val="004773D0"/>
    <w:rsid w:val="0048424E"/>
    <w:rsid w:val="004861D5"/>
    <w:rsid w:val="00486BC0"/>
    <w:rsid w:val="00490306"/>
    <w:rsid w:val="004913CD"/>
    <w:rsid w:val="004928F4"/>
    <w:rsid w:val="00492ED5"/>
    <w:rsid w:val="00493EC8"/>
    <w:rsid w:val="00495DCA"/>
    <w:rsid w:val="004A0631"/>
    <w:rsid w:val="004A3D79"/>
    <w:rsid w:val="004A453F"/>
    <w:rsid w:val="004A7C53"/>
    <w:rsid w:val="004C15AE"/>
    <w:rsid w:val="004C584D"/>
    <w:rsid w:val="004D096B"/>
    <w:rsid w:val="004D2FFA"/>
    <w:rsid w:val="004D49BB"/>
    <w:rsid w:val="004D5F7B"/>
    <w:rsid w:val="004E2736"/>
    <w:rsid w:val="004E40F8"/>
    <w:rsid w:val="004E6E70"/>
    <w:rsid w:val="004F2689"/>
    <w:rsid w:val="004F277C"/>
    <w:rsid w:val="004F28F8"/>
    <w:rsid w:val="004F5F7F"/>
    <w:rsid w:val="004F62DD"/>
    <w:rsid w:val="004F7B4E"/>
    <w:rsid w:val="00502CBF"/>
    <w:rsid w:val="0050767B"/>
    <w:rsid w:val="005142BC"/>
    <w:rsid w:val="00516A55"/>
    <w:rsid w:val="00516E41"/>
    <w:rsid w:val="00521873"/>
    <w:rsid w:val="005246D6"/>
    <w:rsid w:val="00525C8F"/>
    <w:rsid w:val="00526C5E"/>
    <w:rsid w:val="005327C2"/>
    <w:rsid w:val="00532EC2"/>
    <w:rsid w:val="00533490"/>
    <w:rsid w:val="005347AD"/>
    <w:rsid w:val="00535A70"/>
    <w:rsid w:val="00540000"/>
    <w:rsid w:val="0054335B"/>
    <w:rsid w:val="0054612D"/>
    <w:rsid w:val="00551EE5"/>
    <w:rsid w:val="00553E6B"/>
    <w:rsid w:val="00554A60"/>
    <w:rsid w:val="00555A3D"/>
    <w:rsid w:val="00556EDB"/>
    <w:rsid w:val="005632C5"/>
    <w:rsid w:val="005640AD"/>
    <w:rsid w:val="005676BE"/>
    <w:rsid w:val="00575282"/>
    <w:rsid w:val="005818F1"/>
    <w:rsid w:val="00583237"/>
    <w:rsid w:val="005A0AC3"/>
    <w:rsid w:val="005A18CE"/>
    <w:rsid w:val="005A526F"/>
    <w:rsid w:val="005B2639"/>
    <w:rsid w:val="005B2C9D"/>
    <w:rsid w:val="005B4AE8"/>
    <w:rsid w:val="005B67AB"/>
    <w:rsid w:val="005C6A62"/>
    <w:rsid w:val="005D0C87"/>
    <w:rsid w:val="005D30C2"/>
    <w:rsid w:val="005D3691"/>
    <w:rsid w:val="005D735A"/>
    <w:rsid w:val="005E1CFA"/>
    <w:rsid w:val="005F237B"/>
    <w:rsid w:val="005F55B3"/>
    <w:rsid w:val="00604BFB"/>
    <w:rsid w:val="00610F63"/>
    <w:rsid w:val="00612397"/>
    <w:rsid w:val="00621954"/>
    <w:rsid w:val="0062430B"/>
    <w:rsid w:val="0063024A"/>
    <w:rsid w:val="00636668"/>
    <w:rsid w:val="00640217"/>
    <w:rsid w:val="00641F1F"/>
    <w:rsid w:val="006461CB"/>
    <w:rsid w:val="00647CA7"/>
    <w:rsid w:val="00651C3C"/>
    <w:rsid w:val="00656E7F"/>
    <w:rsid w:val="00660A76"/>
    <w:rsid w:val="006661CF"/>
    <w:rsid w:val="00674007"/>
    <w:rsid w:val="006742B0"/>
    <w:rsid w:val="00683B4F"/>
    <w:rsid w:val="0068594C"/>
    <w:rsid w:val="006868CB"/>
    <w:rsid w:val="006A126E"/>
    <w:rsid w:val="006B6CEA"/>
    <w:rsid w:val="006B7FA3"/>
    <w:rsid w:val="006C3714"/>
    <w:rsid w:val="006C371C"/>
    <w:rsid w:val="006C42EE"/>
    <w:rsid w:val="006C6EDA"/>
    <w:rsid w:val="006D3147"/>
    <w:rsid w:val="006E0206"/>
    <w:rsid w:val="006E0EEA"/>
    <w:rsid w:val="006E62E3"/>
    <w:rsid w:val="006F3629"/>
    <w:rsid w:val="006F567D"/>
    <w:rsid w:val="006F6020"/>
    <w:rsid w:val="007002F0"/>
    <w:rsid w:val="00712F8E"/>
    <w:rsid w:val="007157E9"/>
    <w:rsid w:val="00724B28"/>
    <w:rsid w:val="00725B3A"/>
    <w:rsid w:val="0073087A"/>
    <w:rsid w:val="00730E53"/>
    <w:rsid w:val="00732F93"/>
    <w:rsid w:val="00736143"/>
    <w:rsid w:val="00736BB4"/>
    <w:rsid w:val="00741630"/>
    <w:rsid w:val="00746807"/>
    <w:rsid w:val="00746F0F"/>
    <w:rsid w:val="00746F80"/>
    <w:rsid w:val="00750CE0"/>
    <w:rsid w:val="00755C61"/>
    <w:rsid w:val="00756D32"/>
    <w:rsid w:val="00757F06"/>
    <w:rsid w:val="00761708"/>
    <w:rsid w:val="00763AB0"/>
    <w:rsid w:val="007718CB"/>
    <w:rsid w:val="00777725"/>
    <w:rsid w:val="00786E0E"/>
    <w:rsid w:val="00787C62"/>
    <w:rsid w:val="00791EAB"/>
    <w:rsid w:val="007923C2"/>
    <w:rsid w:val="00792B00"/>
    <w:rsid w:val="00794FF8"/>
    <w:rsid w:val="00797B20"/>
    <w:rsid w:val="007A2D60"/>
    <w:rsid w:val="007A7184"/>
    <w:rsid w:val="007B0A89"/>
    <w:rsid w:val="007B1EC0"/>
    <w:rsid w:val="007B25E0"/>
    <w:rsid w:val="007B3717"/>
    <w:rsid w:val="007B5873"/>
    <w:rsid w:val="007B58BB"/>
    <w:rsid w:val="007B6248"/>
    <w:rsid w:val="007B70DE"/>
    <w:rsid w:val="007D069B"/>
    <w:rsid w:val="007D6193"/>
    <w:rsid w:val="007E2D1C"/>
    <w:rsid w:val="007F05E1"/>
    <w:rsid w:val="007F1AED"/>
    <w:rsid w:val="007F2807"/>
    <w:rsid w:val="008000CB"/>
    <w:rsid w:val="0080068E"/>
    <w:rsid w:val="00802BC3"/>
    <w:rsid w:val="008033CA"/>
    <w:rsid w:val="00804A4F"/>
    <w:rsid w:val="00806AEE"/>
    <w:rsid w:val="00811CBD"/>
    <w:rsid w:val="00815D4B"/>
    <w:rsid w:val="00817C4C"/>
    <w:rsid w:val="00833412"/>
    <w:rsid w:val="00843832"/>
    <w:rsid w:val="00843BE7"/>
    <w:rsid w:val="00850F8A"/>
    <w:rsid w:val="00853ADE"/>
    <w:rsid w:val="00854293"/>
    <w:rsid w:val="00857654"/>
    <w:rsid w:val="008665C4"/>
    <w:rsid w:val="0086762B"/>
    <w:rsid w:val="00870CF1"/>
    <w:rsid w:val="00876D91"/>
    <w:rsid w:val="00883194"/>
    <w:rsid w:val="00883717"/>
    <w:rsid w:val="00883EFE"/>
    <w:rsid w:val="008873DB"/>
    <w:rsid w:val="00891290"/>
    <w:rsid w:val="008940A4"/>
    <w:rsid w:val="008A1BD4"/>
    <w:rsid w:val="008B1E08"/>
    <w:rsid w:val="008B5B29"/>
    <w:rsid w:val="008B64CD"/>
    <w:rsid w:val="008C40F3"/>
    <w:rsid w:val="008C5C26"/>
    <w:rsid w:val="008D126B"/>
    <w:rsid w:val="008D470E"/>
    <w:rsid w:val="008D5F59"/>
    <w:rsid w:val="008D7096"/>
    <w:rsid w:val="008E21C3"/>
    <w:rsid w:val="008E23ED"/>
    <w:rsid w:val="008E43A1"/>
    <w:rsid w:val="008E5B41"/>
    <w:rsid w:val="008E7084"/>
    <w:rsid w:val="008F2285"/>
    <w:rsid w:val="008F5051"/>
    <w:rsid w:val="00906193"/>
    <w:rsid w:val="0091187C"/>
    <w:rsid w:val="00912127"/>
    <w:rsid w:val="00912162"/>
    <w:rsid w:val="00912806"/>
    <w:rsid w:val="009239A0"/>
    <w:rsid w:val="00933C70"/>
    <w:rsid w:val="00934995"/>
    <w:rsid w:val="0093502C"/>
    <w:rsid w:val="00936182"/>
    <w:rsid w:val="0093652E"/>
    <w:rsid w:val="009373D7"/>
    <w:rsid w:val="009459DB"/>
    <w:rsid w:val="00950C0A"/>
    <w:rsid w:val="00950D21"/>
    <w:rsid w:val="00954D30"/>
    <w:rsid w:val="009565ED"/>
    <w:rsid w:val="00962028"/>
    <w:rsid w:val="00965C95"/>
    <w:rsid w:val="00971066"/>
    <w:rsid w:val="00971645"/>
    <w:rsid w:val="009718DE"/>
    <w:rsid w:val="00975B9E"/>
    <w:rsid w:val="00977CDD"/>
    <w:rsid w:val="00984993"/>
    <w:rsid w:val="00985B34"/>
    <w:rsid w:val="009929EC"/>
    <w:rsid w:val="0099503E"/>
    <w:rsid w:val="00996F0C"/>
    <w:rsid w:val="009A00DD"/>
    <w:rsid w:val="009A1F3D"/>
    <w:rsid w:val="009A7270"/>
    <w:rsid w:val="009A7913"/>
    <w:rsid w:val="009B0238"/>
    <w:rsid w:val="009B3CD3"/>
    <w:rsid w:val="009B596F"/>
    <w:rsid w:val="009C006B"/>
    <w:rsid w:val="009C0D30"/>
    <w:rsid w:val="009C4637"/>
    <w:rsid w:val="009C641E"/>
    <w:rsid w:val="009E0FA3"/>
    <w:rsid w:val="009E1121"/>
    <w:rsid w:val="009E5EA1"/>
    <w:rsid w:val="009F0DB6"/>
    <w:rsid w:val="00A0657F"/>
    <w:rsid w:val="00A06ACB"/>
    <w:rsid w:val="00A107C8"/>
    <w:rsid w:val="00A13E48"/>
    <w:rsid w:val="00A14B99"/>
    <w:rsid w:val="00A14BB7"/>
    <w:rsid w:val="00A160B4"/>
    <w:rsid w:val="00A16B45"/>
    <w:rsid w:val="00A202AC"/>
    <w:rsid w:val="00A21C33"/>
    <w:rsid w:val="00A21E37"/>
    <w:rsid w:val="00A41EDD"/>
    <w:rsid w:val="00A44008"/>
    <w:rsid w:val="00A47DA4"/>
    <w:rsid w:val="00A50981"/>
    <w:rsid w:val="00A514E3"/>
    <w:rsid w:val="00A546DE"/>
    <w:rsid w:val="00A55A79"/>
    <w:rsid w:val="00A60E04"/>
    <w:rsid w:val="00A61786"/>
    <w:rsid w:val="00A647AA"/>
    <w:rsid w:val="00A665D3"/>
    <w:rsid w:val="00A704B5"/>
    <w:rsid w:val="00A71143"/>
    <w:rsid w:val="00A7643D"/>
    <w:rsid w:val="00A77090"/>
    <w:rsid w:val="00A810E1"/>
    <w:rsid w:val="00A86404"/>
    <w:rsid w:val="00A90775"/>
    <w:rsid w:val="00A965BF"/>
    <w:rsid w:val="00A974C3"/>
    <w:rsid w:val="00AA1631"/>
    <w:rsid w:val="00AB2B28"/>
    <w:rsid w:val="00AC06E3"/>
    <w:rsid w:val="00AC5F1F"/>
    <w:rsid w:val="00AD26B0"/>
    <w:rsid w:val="00AD33CA"/>
    <w:rsid w:val="00AD3FC8"/>
    <w:rsid w:val="00AD7579"/>
    <w:rsid w:val="00AD75F3"/>
    <w:rsid w:val="00AE66DE"/>
    <w:rsid w:val="00AF0E7C"/>
    <w:rsid w:val="00AF6F7C"/>
    <w:rsid w:val="00AF7E63"/>
    <w:rsid w:val="00B05CBB"/>
    <w:rsid w:val="00B07E94"/>
    <w:rsid w:val="00B1214A"/>
    <w:rsid w:val="00B14210"/>
    <w:rsid w:val="00B176E1"/>
    <w:rsid w:val="00B21A70"/>
    <w:rsid w:val="00B2285E"/>
    <w:rsid w:val="00B24424"/>
    <w:rsid w:val="00B26023"/>
    <w:rsid w:val="00B318F2"/>
    <w:rsid w:val="00B33477"/>
    <w:rsid w:val="00B34913"/>
    <w:rsid w:val="00B373A0"/>
    <w:rsid w:val="00B41A26"/>
    <w:rsid w:val="00B476C7"/>
    <w:rsid w:val="00B555B7"/>
    <w:rsid w:val="00B55B85"/>
    <w:rsid w:val="00B57F78"/>
    <w:rsid w:val="00B625DB"/>
    <w:rsid w:val="00B63B73"/>
    <w:rsid w:val="00B640EE"/>
    <w:rsid w:val="00B76C37"/>
    <w:rsid w:val="00B83AB2"/>
    <w:rsid w:val="00B871AC"/>
    <w:rsid w:val="00B905AF"/>
    <w:rsid w:val="00B95DB4"/>
    <w:rsid w:val="00BA0054"/>
    <w:rsid w:val="00BA5850"/>
    <w:rsid w:val="00BA61BA"/>
    <w:rsid w:val="00BA7715"/>
    <w:rsid w:val="00BB3205"/>
    <w:rsid w:val="00BB433D"/>
    <w:rsid w:val="00BB6E24"/>
    <w:rsid w:val="00BC170E"/>
    <w:rsid w:val="00BC2AFA"/>
    <w:rsid w:val="00BC2CD7"/>
    <w:rsid w:val="00BC41FB"/>
    <w:rsid w:val="00BC57A8"/>
    <w:rsid w:val="00BD0F19"/>
    <w:rsid w:val="00BE01DA"/>
    <w:rsid w:val="00BE5937"/>
    <w:rsid w:val="00BE66BC"/>
    <w:rsid w:val="00BE7AC6"/>
    <w:rsid w:val="00BF1F4D"/>
    <w:rsid w:val="00BF31F1"/>
    <w:rsid w:val="00BF36DC"/>
    <w:rsid w:val="00BF3E0F"/>
    <w:rsid w:val="00BF415E"/>
    <w:rsid w:val="00BF6B27"/>
    <w:rsid w:val="00BF7373"/>
    <w:rsid w:val="00C00907"/>
    <w:rsid w:val="00C00E25"/>
    <w:rsid w:val="00C04421"/>
    <w:rsid w:val="00C11406"/>
    <w:rsid w:val="00C1448E"/>
    <w:rsid w:val="00C152A3"/>
    <w:rsid w:val="00C1642C"/>
    <w:rsid w:val="00C20B02"/>
    <w:rsid w:val="00C24327"/>
    <w:rsid w:val="00C264A3"/>
    <w:rsid w:val="00C266F9"/>
    <w:rsid w:val="00C30E90"/>
    <w:rsid w:val="00C34E28"/>
    <w:rsid w:val="00C3628A"/>
    <w:rsid w:val="00C41D68"/>
    <w:rsid w:val="00C4449E"/>
    <w:rsid w:val="00C50E0A"/>
    <w:rsid w:val="00C524FA"/>
    <w:rsid w:val="00C55C61"/>
    <w:rsid w:val="00C55E66"/>
    <w:rsid w:val="00C579E6"/>
    <w:rsid w:val="00C62322"/>
    <w:rsid w:val="00C62B07"/>
    <w:rsid w:val="00C715D5"/>
    <w:rsid w:val="00C7354B"/>
    <w:rsid w:val="00C7510B"/>
    <w:rsid w:val="00C76CD4"/>
    <w:rsid w:val="00C80650"/>
    <w:rsid w:val="00C81577"/>
    <w:rsid w:val="00C82C77"/>
    <w:rsid w:val="00C84AED"/>
    <w:rsid w:val="00C84E3F"/>
    <w:rsid w:val="00C85906"/>
    <w:rsid w:val="00C86DA7"/>
    <w:rsid w:val="00C87C25"/>
    <w:rsid w:val="00C904CD"/>
    <w:rsid w:val="00C97F0D"/>
    <w:rsid w:val="00CA1328"/>
    <w:rsid w:val="00CA3AB3"/>
    <w:rsid w:val="00CA48AA"/>
    <w:rsid w:val="00CB0D2B"/>
    <w:rsid w:val="00CB17C2"/>
    <w:rsid w:val="00CB5085"/>
    <w:rsid w:val="00CC1B16"/>
    <w:rsid w:val="00CC245A"/>
    <w:rsid w:val="00CC30FE"/>
    <w:rsid w:val="00CC38C5"/>
    <w:rsid w:val="00CD0894"/>
    <w:rsid w:val="00CD3617"/>
    <w:rsid w:val="00CD433D"/>
    <w:rsid w:val="00CD6486"/>
    <w:rsid w:val="00CE05AA"/>
    <w:rsid w:val="00CE2D15"/>
    <w:rsid w:val="00CE51E8"/>
    <w:rsid w:val="00CE6CF8"/>
    <w:rsid w:val="00CF6044"/>
    <w:rsid w:val="00CF73CC"/>
    <w:rsid w:val="00CF7693"/>
    <w:rsid w:val="00D03A07"/>
    <w:rsid w:val="00D06314"/>
    <w:rsid w:val="00D1072C"/>
    <w:rsid w:val="00D118ED"/>
    <w:rsid w:val="00D12F5A"/>
    <w:rsid w:val="00D14DF3"/>
    <w:rsid w:val="00D1659E"/>
    <w:rsid w:val="00D21404"/>
    <w:rsid w:val="00D235F3"/>
    <w:rsid w:val="00D244E5"/>
    <w:rsid w:val="00D24C49"/>
    <w:rsid w:val="00D261D6"/>
    <w:rsid w:val="00D274AD"/>
    <w:rsid w:val="00D4079C"/>
    <w:rsid w:val="00D415E7"/>
    <w:rsid w:val="00D42825"/>
    <w:rsid w:val="00D435DB"/>
    <w:rsid w:val="00D53F4A"/>
    <w:rsid w:val="00D55899"/>
    <w:rsid w:val="00D60F3A"/>
    <w:rsid w:val="00D64937"/>
    <w:rsid w:val="00D655ED"/>
    <w:rsid w:val="00D76CDD"/>
    <w:rsid w:val="00D803F5"/>
    <w:rsid w:val="00D91A3A"/>
    <w:rsid w:val="00D94851"/>
    <w:rsid w:val="00D94BC9"/>
    <w:rsid w:val="00D96358"/>
    <w:rsid w:val="00D97ACE"/>
    <w:rsid w:val="00DA1AEA"/>
    <w:rsid w:val="00DA2876"/>
    <w:rsid w:val="00DA6265"/>
    <w:rsid w:val="00DA7464"/>
    <w:rsid w:val="00DD7EC9"/>
    <w:rsid w:val="00DE1406"/>
    <w:rsid w:val="00DF0DFF"/>
    <w:rsid w:val="00DF112E"/>
    <w:rsid w:val="00DF2962"/>
    <w:rsid w:val="00DF6DA3"/>
    <w:rsid w:val="00E00C73"/>
    <w:rsid w:val="00E07801"/>
    <w:rsid w:val="00E12DBC"/>
    <w:rsid w:val="00E16ADC"/>
    <w:rsid w:val="00E20D1A"/>
    <w:rsid w:val="00E341FB"/>
    <w:rsid w:val="00E37519"/>
    <w:rsid w:val="00E423D1"/>
    <w:rsid w:val="00E541A7"/>
    <w:rsid w:val="00E54BEA"/>
    <w:rsid w:val="00E650E9"/>
    <w:rsid w:val="00E67111"/>
    <w:rsid w:val="00E7128C"/>
    <w:rsid w:val="00E7592C"/>
    <w:rsid w:val="00E76521"/>
    <w:rsid w:val="00E832C3"/>
    <w:rsid w:val="00E8690B"/>
    <w:rsid w:val="00E943C0"/>
    <w:rsid w:val="00EA07D9"/>
    <w:rsid w:val="00EA1134"/>
    <w:rsid w:val="00EA7A04"/>
    <w:rsid w:val="00EA7FD4"/>
    <w:rsid w:val="00EB1F91"/>
    <w:rsid w:val="00EB3733"/>
    <w:rsid w:val="00EB4A9F"/>
    <w:rsid w:val="00EB571D"/>
    <w:rsid w:val="00EC4827"/>
    <w:rsid w:val="00EC5B30"/>
    <w:rsid w:val="00ED23D9"/>
    <w:rsid w:val="00ED5126"/>
    <w:rsid w:val="00EE1722"/>
    <w:rsid w:val="00EE3E39"/>
    <w:rsid w:val="00EE4D72"/>
    <w:rsid w:val="00EF0DF9"/>
    <w:rsid w:val="00EF1E55"/>
    <w:rsid w:val="00EF2836"/>
    <w:rsid w:val="00EF2BAC"/>
    <w:rsid w:val="00EF5A26"/>
    <w:rsid w:val="00F01B5E"/>
    <w:rsid w:val="00F021D2"/>
    <w:rsid w:val="00F03759"/>
    <w:rsid w:val="00F065A8"/>
    <w:rsid w:val="00F07A31"/>
    <w:rsid w:val="00F126D2"/>
    <w:rsid w:val="00F215E0"/>
    <w:rsid w:val="00F2406F"/>
    <w:rsid w:val="00F25DF0"/>
    <w:rsid w:val="00F36185"/>
    <w:rsid w:val="00F400B4"/>
    <w:rsid w:val="00F407D0"/>
    <w:rsid w:val="00F46943"/>
    <w:rsid w:val="00F5616E"/>
    <w:rsid w:val="00F644F8"/>
    <w:rsid w:val="00F70FC3"/>
    <w:rsid w:val="00F73ABA"/>
    <w:rsid w:val="00F7452A"/>
    <w:rsid w:val="00F818D5"/>
    <w:rsid w:val="00F820ED"/>
    <w:rsid w:val="00F84922"/>
    <w:rsid w:val="00F86B17"/>
    <w:rsid w:val="00F86F93"/>
    <w:rsid w:val="00F87394"/>
    <w:rsid w:val="00F90CD8"/>
    <w:rsid w:val="00F91C89"/>
    <w:rsid w:val="00F96B03"/>
    <w:rsid w:val="00F97F3C"/>
    <w:rsid w:val="00FA10B5"/>
    <w:rsid w:val="00FA447F"/>
    <w:rsid w:val="00FA64EA"/>
    <w:rsid w:val="00FB0470"/>
    <w:rsid w:val="00FB53BC"/>
    <w:rsid w:val="00FB6317"/>
    <w:rsid w:val="00FC036F"/>
    <w:rsid w:val="00FC7D3D"/>
    <w:rsid w:val="00FD024E"/>
    <w:rsid w:val="00FD56E7"/>
    <w:rsid w:val="00FE6640"/>
    <w:rsid w:val="00FE7A4E"/>
    <w:rsid w:val="00FE7BE3"/>
    <w:rsid w:val="00FF1E4C"/>
    <w:rsid w:val="00FF4475"/>
    <w:rsid w:val="016D347C"/>
    <w:rsid w:val="0193CCDD"/>
    <w:rsid w:val="01CE558B"/>
    <w:rsid w:val="01F31CE5"/>
    <w:rsid w:val="021D2F70"/>
    <w:rsid w:val="023C51FD"/>
    <w:rsid w:val="023D13A4"/>
    <w:rsid w:val="03F4F83F"/>
    <w:rsid w:val="04543A96"/>
    <w:rsid w:val="04B1E09B"/>
    <w:rsid w:val="04E115F5"/>
    <w:rsid w:val="0584C07C"/>
    <w:rsid w:val="0593DC8A"/>
    <w:rsid w:val="05C7E7C9"/>
    <w:rsid w:val="05F5D485"/>
    <w:rsid w:val="06189B6C"/>
    <w:rsid w:val="071E1A08"/>
    <w:rsid w:val="07287B03"/>
    <w:rsid w:val="075A72FF"/>
    <w:rsid w:val="082758D8"/>
    <w:rsid w:val="08C86962"/>
    <w:rsid w:val="08ED1EFB"/>
    <w:rsid w:val="092ADDD1"/>
    <w:rsid w:val="09F19FF8"/>
    <w:rsid w:val="0A3CBEB1"/>
    <w:rsid w:val="0AD8C3E2"/>
    <w:rsid w:val="0B4BF425"/>
    <w:rsid w:val="0CF72F12"/>
    <w:rsid w:val="0D634B83"/>
    <w:rsid w:val="0DDF55E3"/>
    <w:rsid w:val="0EC8E13D"/>
    <w:rsid w:val="0F71FFDA"/>
    <w:rsid w:val="0F8894B3"/>
    <w:rsid w:val="1025CB61"/>
    <w:rsid w:val="10388563"/>
    <w:rsid w:val="1061F6FA"/>
    <w:rsid w:val="10949233"/>
    <w:rsid w:val="114CE5AA"/>
    <w:rsid w:val="11EB0613"/>
    <w:rsid w:val="120B9A60"/>
    <w:rsid w:val="12AB88F7"/>
    <w:rsid w:val="12B6B649"/>
    <w:rsid w:val="131F614F"/>
    <w:rsid w:val="14595C00"/>
    <w:rsid w:val="14888FCD"/>
    <w:rsid w:val="14EF73D0"/>
    <w:rsid w:val="15BBC758"/>
    <w:rsid w:val="169F8996"/>
    <w:rsid w:val="16DA9DF4"/>
    <w:rsid w:val="16E061FB"/>
    <w:rsid w:val="171486F7"/>
    <w:rsid w:val="178C2719"/>
    <w:rsid w:val="19755FC3"/>
    <w:rsid w:val="197D2F54"/>
    <w:rsid w:val="1A2E75C6"/>
    <w:rsid w:val="1AD36B77"/>
    <w:rsid w:val="1AD512A7"/>
    <w:rsid w:val="1AF1DAA6"/>
    <w:rsid w:val="1B0F0F59"/>
    <w:rsid w:val="1B275E92"/>
    <w:rsid w:val="1C746024"/>
    <w:rsid w:val="1D55D0E2"/>
    <w:rsid w:val="1E6FD31D"/>
    <w:rsid w:val="1E841042"/>
    <w:rsid w:val="1EBB7016"/>
    <w:rsid w:val="1F071254"/>
    <w:rsid w:val="1F073D2C"/>
    <w:rsid w:val="1F573C89"/>
    <w:rsid w:val="1F8497FE"/>
    <w:rsid w:val="1FE4A147"/>
    <w:rsid w:val="21E1C2BA"/>
    <w:rsid w:val="222A2587"/>
    <w:rsid w:val="22306F59"/>
    <w:rsid w:val="22D4209B"/>
    <w:rsid w:val="2379D475"/>
    <w:rsid w:val="238EBC97"/>
    <w:rsid w:val="23EBB750"/>
    <w:rsid w:val="24113D35"/>
    <w:rsid w:val="24489B66"/>
    <w:rsid w:val="24A6F944"/>
    <w:rsid w:val="24E52F79"/>
    <w:rsid w:val="25DE910A"/>
    <w:rsid w:val="25E46BC7"/>
    <w:rsid w:val="266038BB"/>
    <w:rsid w:val="26EE7B4F"/>
    <w:rsid w:val="276B69E9"/>
    <w:rsid w:val="27F7A0B2"/>
    <w:rsid w:val="281F17D7"/>
    <w:rsid w:val="283FFCC1"/>
    <w:rsid w:val="285339E5"/>
    <w:rsid w:val="28A571D0"/>
    <w:rsid w:val="28FD408C"/>
    <w:rsid w:val="2954ABC4"/>
    <w:rsid w:val="29602535"/>
    <w:rsid w:val="29DDA60A"/>
    <w:rsid w:val="2A203559"/>
    <w:rsid w:val="2A231D1C"/>
    <w:rsid w:val="2A4140F8"/>
    <w:rsid w:val="2A4F90BB"/>
    <w:rsid w:val="2BB9DE57"/>
    <w:rsid w:val="2BC362D7"/>
    <w:rsid w:val="2BEB24AA"/>
    <w:rsid w:val="2BF85680"/>
    <w:rsid w:val="2C02AACC"/>
    <w:rsid w:val="2C1B16E1"/>
    <w:rsid w:val="2C3A84EE"/>
    <w:rsid w:val="2C3AD59B"/>
    <w:rsid w:val="2C961500"/>
    <w:rsid w:val="2C9E5970"/>
    <w:rsid w:val="2CFC95B6"/>
    <w:rsid w:val="2D4FDEA9"/>
    <w:rsid w:val="2E021A2B"/>
    <w:rsid w:val="2E2EEDC6"/>
    <w:rsid w:val="2ED966DD"/>
    <w:rsid w:val="2EE13140"/>
    <w:rsid w:val="2F091AE4"/>
    <w:rsid w:val="2F203073"/>
    <w:rsid w:val="30122FB5"/>
    <w:rsid w:val="30177FF1"/>
    <w:rsid w:val="3045A275"/>
    <w:rsid w:val="3051F9E9"/>
    <w:rsid w:val="30616E58"/>
    <w:rsid w:val="30BC00D4"/>
    <w:rsid w:val="31CC42B2"/>
    <w:rsid w:val="32199D7C"/>
    <w:rsid w:val="325FCB0F"/>
    <w:rsid w:val="33632C1A"/>
    <w:rsid w:val="33B5DAC6"/>
    <w:rsid w:val="34C5880F"/>
    <w:rsid w:val="35B0A05B"/>
    <w:rsid w:val="35E714B6"/>
    <w:rsid w:val="3617A851"/>
    <w:rsid w:val="365E298E"/>
    <w:rsid w:val="36673D10"/>
    <w:rsid w:val="366EACFF"/>
    <w:rsid w:val="36F75E73"/>
    <w:rsid w:val="372DAB71"/>
    <w:rsid w:val="3765B70E"/>
    <w:rsid w:val="3776CD7D"/>
    <w:rsid w:val="3782E517"/>
    <w:rsid w:val="379D0993"/>
    <w:rsid w:val="37C556A6"/>
    <w:rsid w:val="38518C7B"/>
    <w:rsid w:val="38D6DE26"/>
    <w:rsid w:val="38E873EE"/>
    <w:rsid w:val="398E4BB5"/>
    <w:rsid w:val="3A2AA25F"/>
    <w:rsid w:val="3A6D3A83"/>
    <w:rsid w:val="3A9D57D0"/>
    <w:rsid w:val="3AFD0A29"/>
    <w:rsid w:val="3B0AB00E"/>
    <w:rsid w:val="3B28DE42"/>
    <w:rsid w:val="3BCEFDF9"/>
    <w:rsid w:val="3C216C17"/>
    <w:rsid w:val="3C3AA884"/>
    <w:rsid w:val="3C700793"/>
    <w:rsid w:val="3C8FBABA"/>
    <w:rsid w:val="3C9B9CA0"/>
    <w:rsid w:val="3CAA5DD6"/>
    <w:rsid w:val="3CDF649F"/>
    <w:rsid w:val="3CF19F2F"/>
    <w:rsid w:val="3D57F9B1"/>
    <w:rsid w:val="3DD02F9C"/>
    <w:rsid w:val="3DF4C1E9"/>
    <w:rsid w:val="3DFB74E7"/>
    <w:rsid w:val="3EEC0F5D"/>
    <w:rsid w:val="3F15F588"/>
    <w:rsid w:val="3F32F3A4"/>
    <w:rsid w:val="3F7CE9CF"/>
    <w:rsid w:val="4029203A"/>
    <w:rsid w:val="404DB2F5"/>
    <w:rsid w:val="41E3A321"/>
    <w:rsid w:val="42459089"/>
    <w:rsid w:val="424FA0C3"/>
    <w:rsid w:val="4275740A"/>
    <w:rsid w:val="427A0849"/>
    <w:rsid w:val="42981B25"/>
    <w:rsid w:val="43488F95"/>
    <w:rsid w:val="44817F99"/>
    <w:rsid w:val="44898268"/>
    <w:rsid w:val="44D2F7E9"/>
    <w:rsid w:val="450044D4"/>
    <w:rsid w:val="450D53C0"/>
    <w:rsid w:val="451E0AE0"/>
    <w:rsid w:val="4564E5FA"/>
    <w:rsid w:val="461D578B"/>
    <w:rsid w:val="47068917"/>
    <w:rsid w:val="471BA827"/>
    <w:rsid w:val="47AA03B1"/>
    <w:rsid w:val="47D006CF"/>
    <w:rsid w:val="47E0BE04"/>
    <w:rsid w:val="488B4E41"/>
    <w:rsid w:val="489DD386"/>
    <w:rsid w:val="49717EE9"/>
    <w:rsid w:val="49FC12CA"/>
    <w:rsid w:val="4AB26A07"/>
    <w:rsid w:val="4ACBC70C"/>
    <w:rsid w:val="4AEB6D4B"/>
    <w:rsid w:val="4BEE8FC3"/>
    <w:rsid w:val="4BFD695A"/>
    <w:rsid w:val="4C163C9F"/>
    <w:rsid w:val="4CE3E1A3"/>
    <w:rsid w:val="4CE92636"/>
    <w:rsid w:val="4D489301"/>
    <w:rsid w:val="4D5CF8A0"/>
    <w:rsid w:val="4D6238D4"/>
    <w:rsid w:val="4D9E19F2"/>
    <w:rsid w:val="4E906045"/>
    <w:rsid w:val="4F39EA53"/>
    <w:rsid w:val="4FD77B80"/>
    <w:rsid w:val="4FED5B8B"/>
    <w:rsid w:val="502063E6"/>
    <w:rsid w:val="504A1CD6"/>
    <w:rsid w:val="5071EA68"/>
    <w:rsid w:val="514B50FF"/>
    <w:rsid w:val="522C8BC2"/>
    <w:rsid w:val="525D43B4"/>
    <w:rsid w:val="52F64A5A"/>
    <w:rsid w:val="52FF38D2"/>
    <w:rsid w:val="530E55C2"/>
    <w:rsid w:val="53CCFBD7"/>
    <w:rsid w:val="545BD672"/>
    <w:rsid w:val="5471B073"/>
    <w:rsid w:val="54A0D2F2"/>
    <w:rsid w:val="5647A330"/>
    <w:rsid w:val="56950E42"/>
    <w:rsid w:val="56B866C0"/>
    <w:rsid w:val="56C2284E"/>
    <w:rsid w:val="573D38C3"/>
    <w:rsid w:val="57536934"/>
    <w:rsid w:val="5811B213"/>
    <w:rsid w:val="581A9557"/>
    <w:rsid w:val="5872E40D"/>
    <w:rsid w:val="58BBE08A"/>
    <w:rsid w:val="58C34F32"/>
    <w:rsid w:val="59746487"/>
    <w:rsid w:val="59AACE81"/>
    <w:rsid w:val="5A31F2F5"/>
    <w:rsid w:val="5B347CE1"/>
    <w:rsid w:val="5B469EE2"/>
    <w:rsid w:val="5BB303AD"/>
    <w:rsid w:val="5BB82EAC"/>
    <w:rsid w:val="5C603C1A"/>
    <w:rsid w:val="5C827960"/>
    <w:rsid w:val="5C8B74E2"/>
    <w:rsid w:val="5C9F3F54"/>
    <w:rsid w:val="5D82176F"/>
    <w:rsid w:val="5D89566D"/>
    <w:rsid w:val="5E6688FB"/>
    <w:rsid w:val="5E7A7557"/>
    <w:rsid w:val="5E817318"/>
    <w:rsid w:val="5E939EC3"/>
    <w:rsid w:val="5EAB6870"/>
    <w:rsid w:val="5F3D9C8E"/>
    <w:rsid w:val="6093202C"/>
    <w:rsid w:val="6111CF9F"/>
    <w:rsid w:val="61170A66"/>
    <w:rsid w:val="6129E259"/>
    <w:rsid w:val="61EC7D4F"/>
    <w:rsid w:val="621F9E9D"/>
    <w:rsid w:val="623ABB61"/>
    <w:rsid w:val="62B72565"/>
    <w:rsid w:val="62BC71C7"/>
    <w:rsid w:val="62D80BA2"/>
    <w:rsid w:val="638468DD"/>
    <w:rsid w:val="6439BCF6"/>
    <w:rsid w:val="645F1C70"/>
    <w:rsid w:val="64FF6CB3"/>
    <w:rsid w:val="6539C374"/>
    <w:rsid w:val="659A8E70"/>
    <w:rsid w:val="65A326BA"/>
    <w:rsid w:val="664F3016"/>
    <w:rsid w:val="675106D3"/>
    <w:rsid w:val="67630D88"/>
    <w:rsid w:val="67752FA2"/>
    <w:rsid w:val="67ED7145"/>
    <w:rsid w:val="67F442E4"/>
    <w:rsid w:val="682A0608"/>
    <w:rsid w:val="68C869B4"/>
    <w:rsid w:val="68D1073A"/>
    <w:rsid w:val="68ECD734"/>
    <w:rsid w:val="69444417"/>
    <w:rsid w:val="6C087775"/>
    <w:rsid w:val="6C61AC7C"/>
    <w:rsid w:val="6C7A46AA"/>
    <w:rsid w:val="6D3CD3F2"/>
    <w:rsid w:val="6D5FAB07"/>
    <w:rsid w:val="6D6CBED3"/>
    <w:rsid w:val="6D7FBA39"/>
    <w:rsid w:val="6DF6CF00"/>
    <w:rsid w:val="6E2EDF44"/>
    <w:rsid w:val="6E4A9328"/>
    <w:rsid w:val="6F401837"/>
    <w:rsid w:val="6F6C1CEB"/>
    <w:rsid w:val="7072D58A"/>
    <w:rsid w:val="70D301F0"/>
    <w:rsid w:val="715C2E88"/>
    <w:rsid w:val="716B3E43"/>
    <w:rsid w:val="71882837"/>
    <w:rsid w:val="72DD6E84"/>
    <w:rsid w:val="7300B372"/>
    <w:rsid w:val="739C78B8"/>
    <w:rsid w:val="741252F3"/>
    <w:rsid w:val="743D6633"/>
    <w:rsid w:val="74A7D9D0"/>
    <w:rsid w:val="74BF784C"/>
    <w:rsid w:val="74E21753"/>
    <w:rsid w:val="753B25AD"/>
    <w:rsid w:val="76EF2856"/>
    <w:rsid w:val="776010A7"/>
    <w:rsid w:val="777E4C9B"/>
    <w:rsid w:val="77D93123"/>
    <w:rsid w:val="782A0ADD"/>
    <w:rsid w:val="783EED0F"/>
    <w:rsid w:val="78E193B7"/>
    <w:rsid w:val="78FA0CFA"/>
    <w:rsid w:val="79AA1893"/>
    <w:rsid w:val="79B35D67"/>
    <w:rsid w:val="7AB3C2D7"/>
    <w:rsid w:val="7B29A2CE"/>
    <w:rsid w:val="7B356456"/>
    <w:rsid w:val="7B768DD1"/>
    <w:rsid w:val="7B7FB81A"/>
    <w:rsid w:val="7C30798E"/>
    <w:rsid w:val="7CB161D4"/>
    <w:rsid w:val="7D3BBB07"/>
    <w:rsid w:val="7D7142C3"/>
    <w:rsid w:val="7DE8BD74"/>
    <w:rsid w:val="7E1BA3B6"/>
    <w:rsid w:val="7E2766E9"/>
    <w:rsid w:val="7E3AF0A7"/>
    <w:rsid w:val="7F346BD0"/>
    <w:rsid w:val="7F454B46"/>
    <w:rsid w:val="7F5F6511"/>
    <w:rsid w:val="7F5FD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FD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3477"/>
    <w:pPr>
      <w:spacing w:line="260" w:lineRule="exact"/>
    </w:pPr>
    <w:rPr>
      <w:rFonts w:ascii="Verdana" w:hAnsi="Verdana"/>
      <w:sz w:val="17"/>
    </w:rPr>
  </w:style>
  <w:style w:type="paragraph" w:styleId="Kop1">
    <w:name w:val="heading 1"/>
    <w:basedOn w:val="Standaard"/>
    <w:next w:val="Standaard"/>
    <w:qFormat/>
    <w:rsid w:val="00B33477"/>
    <w:pPr>
      <w:keepNext/>
      <w:outlineLvl w:val="0"/>
    </w:pPr>
    <w:rPr>
      <w:b/>
    </w:rPr>
  </w:style>
  <w:style w:type="paragraph" w:styleId="Kop2">
    <w:name w:val="heading 2"/>
    <w:basedOn w:val="Standaard"/>
    <w:next w:val="Standaard"/>
    <w:qFormat/>
    <w:rsid w:val="00B33477"/>
    <w:pPr>
      <w:keepNext/>
      <w:outlineLvl w:val="1"/>
    </w:pPr>
    <w:rPr>
      <w:b/>
    </w:rPr>
  </w:style>
  <w:style w:type="paragraph" w:styleId="Kop3">
    <w:name w:val="heading 3"/>
    <w:basedOn w:val="Standaard"/>
    <w:next w:val="Standaard"/>
    <w:qFormat/>
    <w:rsid w:val="00B33477"/>
    <w:pPr>
      <w:keepNext/>
      <w:spacing w:before="240" w:after="60"/>
      <w:outlineLvl w:val="2"/>
    </w:pPr>
    <w:rPr>
      <w:rFonts w:cs="Arial"/>
      <w:bCs/>
      <w:i/>
      <w:szCs w:val="26"/>
    </w:rPr>
  </w:style>
  <w:style w:type="paragraph" w:styleId="Kop4">
    <w:name w:val="heading 4"/>
    <w:basedOn w:val="Standaard"/>
    <w:next w:val="Standaard"/>
    <w:link w:val="Kop4Char"/>
    <w:semiHidden/>
    <w:unhideWhenUsed/>
    <w:qFormat/>
    <w:rsid w:val="000C05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33477"/>
    <w:pPr>
      <w:tabs>
        <w:tab w:val="center" w:pos="4536"/>
        <w:tab w:val="right" w:pos="9072"/>
      </w:tabs>
    </w:pPr>
  </w:style>
  <w:style w:type="paragraph" w:styleId="Voettekst">
    <w:name w:val="footer"/>
    <w:basedOn w:val="Standaard"/>
    <w:link w:val="VoettekstChar"/>
    <w:uiPriority w:val="99"/>
    <w:rsid w:val="00B33477"/>
    <w:pPr>
      <w:tabs>
        <w:tab w:val="center" w:pos="4536"/>
        <w:tab w:val="right" w:pos="9072"/>
      </w:tabs>
    </w:pPr>
    <w:rPr>
      <w:sz w:val="12"/>
    </w:rPr>
  </w:style>
  <w:style w:type="paragraph" w:styleId="Titel">
    <w:name w:val="Title"/>
    <w:basedOn w:val="Standaard"/>
    <w:qFormat/>
    <w:rsid w:val="00B33477"/>
    <w:rPr>
      <w:b/>
      <w:sz w:val="30"/>
    </w:rPr>
  </w:style>
  <w:style w:type="character" w:styleId="Paginanummer">
    <w:name w:val="page number"/>
    <w:rsid w:val="00B33477"/>
    <w:rPr>
      <w:rFonts w:ascii="Verdana" w:hAnsi="Verdana"/>
      <w:sz w:val="12"/>
    </w:rPr>
  </w:style>
  <w:style w:type="paragraph" w:styleId="Ballontekst">
    <w:name w:val="Balloon Text"/>
    <w:basedOn w:val="Standaard"/>
    <w:link w:val="BallontekstChar"/>
    <w:rsid w:val="00D55899"/>
    <w:pPr>
      <w:spacing w:line="240" w:lineRule="auto"/>
    </w:pPr>
    <w:rPr>
      <w:rFonts w:ascii="Tahoma" w:hAnsi="Tahoma" w:cs="Tahoma"/>
      <w:sz w:val="16"/>
      <w:szCs w:val="16"/>
    </w:rPr>
  </w:style>
  <w:style w:type="character" w:customStyle="1" w:styleId="BallontekstChar">
    <w:name w:val="Ballontekst Char"/>
    <w:link w:val="Ballontekst"/>
    <w:rsid w:val="00D55899"/>
    <w:rPr>
      <w:rFonts w:ascii="Tahoma" w:hAnsi="Tahoma" w:cs="Tahoma"/>
      <w:sz w:val="16"/>
      <w:szCs w:val="16"/>
      <w:lang w:val="en-GB"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link w:val="Tekstopmerking"/>
    <w:uiPriority w:val="99"/>
    <w:rsid w:val="00D274AD"/>
    <w:rPr>
      <w:rFonts w:ascii="Verdana" w:hAnsi="Verdana"/>
      <w:lang w:val="en-GB" w:eastAsia="nl-NL"/>
    </w:rPr>
  </w:style>
  <w:style w:type="paragraph" w:styleId="Onderwerpvanopmerking">
    <w:name w:val="annotation subject"/>
    <w:basedOn w:val="Tekstopmerking"/>
    <w:next w:val="Tekstopmerking"/>
    <w:link w:val="OnderwerpvanopmerkingChar"/>
    <w:uiPriority w:val="99"/>
    <w:rsid w:val="00D274AD"/>
    <w:rPr>
      <w:b/>
      <w:bCs/>
    </w:rPr>
  </w:style>
  <w:style w:type="character" w:customStyle="1" w:styleId="OnderwerpvanopmerkingChar">
    <w:name w:val="Onderwerp van opmerking Char"/>
    <w:link w:val="Onderwerpvanopmerking"/>
    <w:uiPriority w:val="99"/>
    <w:rsid w:val="00D274AD"/>
    <w:rPr>
      <w:rFonts w:ascii="Verdana" w:hAnsi="Verdana"/>
      <w:b/>
      <w:bCs/>
      <w:lang w:val="en-GB" w:eastAsia="nl-NL"/>
    </w:rPr>
  </w:style>
  <w:style w:type="paragraph" w:styleId="Lijstalinea">
    <w:name w:val="List Paragraph"/>
    <w:basedOn w:val="Standaard"/>
    <w:uiPriority w:val="34"/>
    <w:qFormat/>
    <w:rsid w:val="004F62DD"/>
    <w:pPr>
      <w:spacing w:line="240" w:lineRule="auto"/>
      <w:ind w:left="720"/>
    </w:pPr>
    <w:rPr>
      <w:rFonts w:ascii="Times New Roman" w:hAnsi="Times New Roman"/>
      <w:sz w:val="20"/>
    </w:rPr>
  </w:style>
  <w:style w:type="paragraph" w:styleId="Plattetekstinspringen">
    <w:name w:val="Body Text Indent"/>
    <w:basedOn w:val="Standaard"/>
    <w:link w:val="PlattetekstinspringenChar"/>
    <w:rsid w:val="00F126D2"/>
    <w:pPr>
      <w:spacing w:line="240" w:lineRule="auto"/>
      <w:ind w:left="708" w:hanging="540"/>
    </w:pPr>
    <w:rPr>
      <w:rFonts w:ascii="Univers" w:hAnsi="Univers"/>
      <w:sz w:val="22"/>
    </w:rPr>
  </w:style>
  <w:style w:type="character" w:customStyle="1" w:styleId="PlattetekstinspringenChar">
    <w:name w:val="Platte tekst inspringen Char"/>
    <w:basedOn w:val="Standaardalinea-lettertype"/>
    <w:link w:val="Plattetekstinspringen"/>
    <w:rsid w:val="00F126D2"/>
    <w:rPr>
      <w:rFonts w:ascii="Univers" w:hAnsi="Univers"/>
      <w:sz w:val="22"/>
    </w:rPr>
  </w:style>
  <w:style w:type="paragraph" w:styleId="Geenafstand">
    <w:name w:val="No Spacing"/>
    <w:uiPriority w:val="1"/>
    <w:qFormat/>
    <w:rsid w:val="00133E1C"/>
    <w:rPr>
      <w:rFonts w:ascii="Verdana" w:eastAsiaTheme="minorHAnsi" w:hAnsi="Verdana" w:cstheme="minorBidi"/>
      <w:sz w:val="17"/>
      <w:szCs w:val="22"/>
      <w:lang w:eastAsia="en-US"/>
    </w:rPr>
  </w:style>
  <w:style w:type="paragraph" w:customStyle="1" w:styleId="BasistekstVSNU">
    <w:name w:val="Basistekst VSNU"/>
    <w:basedOn w:val="Standaard"/>
    <w:qFormat/>
    <w:rsid w:val="00B57F78"/>
    <w:pPr>
      <w:spacing w:line="280" w:lineRule="atLeast"/>
    </w:pPr>
    <w:rPr>
      <w:rFonts w:cs="Maiandra GD"/>
      <w:color w:val="000000" w:themeColor="text1"/>
      <w:sz w:val="18"/>
      <w:szCs w:val="18"/>
    </w:rPr>
  </w:style>
  <w:style w:type="table" w:customStyle="1" w:styleId="SNTabel">
    <w:name w:val="SN_Tabel"/>
    <w:basedOn w:val="Standaardtabel"/>
    <w:uiPriority w:val="99"/>
    <w:qFormat/>
    <w:rsid w:val="00C80650"/>
    <w:pPr>
      <w:spacing w:before="60" w:after="140" w:line="260" w:lineRule="atLeast"/>
    </w:pPr>
    <w:rPr>
      <w:rFonts w:ascii="Verdana" w:hAnsi="Verdana"/>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val="0"/>
        <w:keepLines w:val="0"/>
        <w:pageBreakBefore w:val="0"/>
        <w:widowControl w:val="0"/>
        <w:suppressLineNumbers w:val="0"/>
        <w:suppressAutoHyphens w:val="0"/>
        <w:wordWrap/>
      </w:pPr>
      <w:rPr>
        <w:rFonts w:ascii="System" w:hAnsi="System"/>
        <w:b w:val="0"/>
        <w:sz w:val="16"/>
      </w:rPr>
      <w:tblPr/>
      <w:trPr>
        <w:tblHeader/>
      </w:trPr>
      <w:tcPr>
        <w:shd w:val="clear" w:color="auto" w:fill="A6A6A6"/>
      </w:tcPr>
    </w:tblStylePr>
  </w:style>
  <w:style w:type="character" w:styleId="Hyperlink">
    <w:name w:val="Hyperlink"/>
    <w:basedOn w:val="Standaardalinea-lettertype"/>
    <w:uiPriority w:val="99"/>
    <w:rsid w:val="004E2736"/>
    <w:rPr>
      <w:color w:val="0563C1" w:themeColor="hyperlink"/>
      <w:u w:val="single"/>
    </w:rPr>
  </w:style>
  <w:style w:type="paragraph" w:styleId="Voetnoottekst">
    <w:name w:val="footnote text"/>
    <w:basedOn w:val="Standaard"/>
    <w:link w:val="VoetnoottekstChar"/>
    <w:rsid w:val="00A965BF"/>
    <w:pPr>
      <w:spacing w:line="240" w:lineRule="auto"/>
    </w:pPr>
    <w:rPr>
      <w:sz w:val="20"/>
    </w:rPr>
  </w:style>
  <w:style w:type="character" w:customStyle="1" w:styleId="VoetnoottekstChar">
    <w:name w:val="Voetnoottekst Char"/>
    <w:basedOn w:val="Standaardalinea-lettertype"/>
    <w:link w:val="Voetnoottekst"/>
    <w:rsid w:val="00A965BF"/>
    <w:rPr>
      <w:rFonts w:ascii="Verdana" w:hAnsi="Verdana"/>
      <w:lang w:val="en-GB"/>
    </w:rPr>
  </w:style>
  <w:style w:type="character" w:styleId="Voetnootmarkering">
    <w:name w:val="footnote reference"/>
    <w:basedOn w:val="Standaardalinea-lettertype"/>
    <w:rsid w:val="00A965BF"/>
    <w:rPr>
      <w:vertAlign w:val="superscript"/>
    </w:rPr>
  </w:style>
  <w:style w:type="table" w:styleId="Tabelraster">
    <w:name w:val="Table Grid"/>
    <w:basedOn w:val="Standaardtabe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ineanummering1">
    <w:name w:val="Alineanummering 1"/>
    <w:basedOn w:val="Standaard"/>
    <w:rsid w:val="30122FB5"/>
    <w:pPr>
      <w:tabs>
        <w:tab w:val="num" w:pos="1021"/>
      </w:tabs>
      <w:spacing w:after="260" w:line="288" w:lineRule="auto"/>
      <w:ind w:left="1021" w:hanging="1021"/>
      <w:jc w:val="both"/>
    </w:pPr>
    <w:rPr>
      <w:rFonts w:ascii="Arial" w:hAnsi="Arial"/>
      <w:b/>
      <w:bCs/>
    </w:rPr>
  </w:style>
  <w:style w:type="paragraph" w:customStyle="1" w:styleId="Alineanummering2">
    <w:name w:val="Alineanummering 2"/>
    <w:basedOn w:val="Standaard"/>
    <w:rsid w:val="30122FB5"/>
    <w:pPr>
      <w:tabs>
        <w:tab w:val="num" w:pos="1021"/>
      </w:tabs>
      <w:spacing w:after="260" w:line="288" w:lineRule="auto"/>
      <w:ind w:left="1021" w:hanging="1021"/>
      <w:jc w:val="both"/>
    </w:pPr>
    <w:rPr>
      <w:rFonts w:ascii="Arial" w:hAnsi="Arial"/>
    </w:rPr>
  </w:style>
  <w:style w:type="paragraph" w:customStyle="1" w:styleId="Alineanummering3">
    <w:name w:val="Alineanummering 3"/>
    <w:basedOn w:val="Standaard"/>
    <w:rsid w:val="00E67111"/>
    <w:pPr>
      <w:tabs>
        <w:tab w:val="num" w:pos="2041"/>
      </w:tabs>
      <w:spacing w:after="260" w:line="288" w:lineRule="auto"/>
      <w:ind w:left="2041" w:hanging="1020"/>
      <w:jc w:val="both"/>
    </w:pPr>
    <w:rPr>
      <w:rFonts w:ascii="Arial" w:eastAsiaTheme="minorHAnsi" w:hAnsi="Arial" w:cs="Arial"/>
      <w:sz w:val="20"/>
    </w:rPr>
  </w:style>
  <w:style w:type="paragraph" w:customStyle="1" w:styleId="Alineanummering4">
    <w:name w:val="Alineanummering 4"/>
    <w:basedOn w:val="Standaard"/>
    <w:rsid w:val="00E67111"/>
    <w:pPr>
      <w:tabs>
        <w:tab w:val="num" w:pos="2552"/>
      </w:tabs>
      <w:spacing w:after="260" w:line="288" w:lineRule="auto"/>
      <w:ind w:left="2552" w:hanging="511"/>
      <w:jc w:val="both"/>
    </w:pPr>
    <w:rPr>
      <w:rFonts w:ascii="Arial" w:eastAsiaTheme="minorHAnsi" w:hAnsi="Arial" w:cs="Arial"/>
      <w:sz w:val="20"/>
    </w:rPr>
  </w:style>
  <w:style w:type="paragraph" w:styleId="Normaalweb">
    <w:name w:val="Normal (Web)"/>
    <w:basedOn w:val="Standaard"/>
    <w:uiPriority w:val="99"/>
    <w:unhideWhenUsed/>
    <w:rsid w:val="003A2836"/>
    <w:pPr>
      <w:spacing w:before="100" w:beforeAutospacing="1" w:after="100" w:afterAutospacing="1" w:line="240" w:lineRule="auto"/>
    </w:pPr>
    <w:rPr>
      <w:rFonts w:ascii="Times New Roman" w:eastAsiaTheme="minorHAnsi" w:hAnsi="Times New Roman"/>
      <w:sz w:val="24"/>
      <w:szCs w:val="24"/>
    </w:rPr>
  </w:style>
  <w:style w:type="character" w:styleId="Zwaar">
    <w:name w:val="Strong"/>
    <w:basedOn w:val="Standaardalinea-lettertype"/>
    <w:uiPriority w:val="22"/>
    <w:qFormat/>
    <w:rsid w:val="000C0552"/>
    <w:rPr>
      <w:b/>
      <w:bCs/>
    </w:rPr>
  </w:style>
  <w:style w:type="character" w:customStyle="1" w:styleId="Kop4Char">
    <w:name w:val="Kop 4 Char"/>
    <w:basedOn w:val="Standaardalinea-lettertype"/>
    <w:link w:val="Kop4"/>
    <w:semiHidden/>
    <w:rsid w:val="000C0552"/>
    <w:rPr>
      <w:rFonts w:asciiTheme="majorHAnsi" w:eastAsiaTheme="majorEastAsia" w:hAnsiTheme="majorHAnsi" w:cstheme="majorBidi"/>
      <w:i/>
      <w:iCs/>
      <w:color w:val="2E74B5" w:themeColor="accent1" w:themeShade="BF"/>
      <w:sz w:val="17"/>
      <w:lang w:val="en-GB"/>
    </w:rPr>
  </w:style>
  <w:style w:type="character" w:customStyle="1" w:styleId="VoettekstChar">
    <w:name w:val="Voettekst Char"/>
    <w:basedOn w:val="Standaardalinea-lettertype"/>
    <w:link w:val="Voettekst"/>
    <w:uiPriority w:val="99"/>
    <w:rsid w:val="00883717"/>
    <w:rPr>
      <w:rFonts w:ascii="Verdana" w:hAnsi="Verdana"/>
      <w:sz w:val="12"/>
      <w:lang w:val="en-GB"/>
    </w:rPr>
  </w:style>
  <w:style w:type="paragraph" w:styleId="Revisie">
    <w:name w:val="Revision"/>
    <w:hidden/>
    <w:uiPriority w:val="99"/>
    <w:semiHidden/>
    <w:rsid w:val="00C7354B"/>
    <w:rPr>
      <w:rFonts w:ascii="Verdana" w:hAnsi="Verdan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1514">
      <w:bodyDiv w:val="1"/>
      <w:marLeft w:val="0"/>
      <w:marRight w:val="0"/>
      <w:marTop w:val="0"/>
      <w:marBottom w:val="0"/>
      <w:divBdr>
        <w:top w:val="none" w:sz="0" w:space="0" w:color="auto"/>
        <w:left w:val="none" w:sz="0" w:space="0" w:color="auto"/>
        <w:bottom w:val="none" w:sz="0" w:space="0" w:color="auto"/>
        <w:right w:val="none" w:sz="0" w:space="0" w:color="auto"/>
      </w:divBdr>
    </w:div>
    <w:div w:id="293677288">
      <w:bodyDiv w:val="1"/>
      <w:marLeft w:val="0"/>
      <w:marRight w:val="0"/>
      <w:marTop w:val="0"/>
      <w:marBottom w:val="0"/>
      <w:divBdr>
        <w:top w:val="none" w:sz="0" w:space="0" w:color="auto"/>
        <w:left w:val="none" w:sz="0" w:space="0" w:color="auto"/>
        <w:bottom w:val="none" w:sz="0" w:space="0" w:color="auto"/>
        <w:right w:val="none" w:sz="0" w:space="0" w:color="auto"/>
      </w:divBdr>
    </w:div>
    <w:div w:id="667175457">
      <w:bodyDiv w:val="1"/>
      <w:marLeft w:val="0"/>
      <w:marRight w:val="0"/>
      <w:marTop w:val="0"/>
      <w:marBottom w:val="0"/>
      <w:divBdr>
        <w:top w:val="none" w:sz="0" w:space="0" w:color="auto"/>
        <w:left w:val="none" w:sz="0" w:space="0" w:color="auto"/>
        <w:bottom w:val="none" w:sz="0" w:space="0" w:color="auto"/>
        <w:right w:val="none" w:sz="0" w:space="0" w:color="auto"/>
      </w:divBdr>
    </w:div>
    <w:div w:id="920331780">
      <w:bodyDiv w:val="1"/>
      <w:marLeft w:val="0"/>
      <w:marRight w:val="0"/>
      <w:marTop w:val="0"/>
      <w:marBottom w:val="0"/>
      <w:divBdr>
        <w:top w:val="none" w:sz="0" w:space="0" w:color="auto"/>
        <w:left w:val="none" w:sz="0" w:space="0" w:color="auto"/>
        <w:bottom w:val="none" w:sz="0" w:space="0" w:color="auto"/>
        <w:right w:val="none" w:sz="0" w:space="0" w:color="auto"/>
      </w:divBdr>
    </w:div>
    <w:div w:id="1539468982">
      <w:bodyDiv w:val="1"/>
      <w:marLeft w:val="0"/>
      <w:marRight w:val="0"/>
      <w:marTop w:val="0"/>
      <w:marBottom w:val="0"/>
      <w:divBdr>
        <w:top w:val="none" w:sz="0" w:space="0" w:color="auto"/>
        <w:left w:val="none" w:sz="0" w:space="0" w:color="auto"/>
        <w:bottom w:val="none" w:sz="0" w:space="0" w:color="auto"/>
        <w:right w:val="none" w:sz="0" w:space="0" w:color="auto"/>
      </w:divBdr>
      <w:divsChild>
        <w:div w:id="693115641">
          <w:marLeft w:val="0"/>
          <w:marRight w:val="0"/>
          <w:marTop w:val="0"/>
          <w:marBottom w:val="0"/>
          <w:divBdr>
            <w:top w:val="none" w:sz="0" w:space="0" w:color="auto"/>
            <w:left w:val="none" w:sz="0" w:space="0" w:color="auto"/>
            <w:bottom w:val="none" w:sz="0" w:space="0" w:color="auto"/>
            <w:right w:val="none" w:sz="0" w:space="0" w:color="auto"/>
          </w:divBdr>
        </w:div>
      </w:divsChild>
    </w:div>
    <w:div w:id="1860703828">
      <w:bodyDiv w:val="1"/>
      <w:marLeft w:val="0"/>
      <w:marRight w:val="0"/>
      <w:marTop w:val="0"/>
      <w:marBottom w:val="0"/>
      <w:divBdr>
        <w:top w:val="none" w:sz="0" w:space="0" w:color="auto"/>
        <w:left w:val="none" w:sz="0" w:space="0" w:color="auto"/>
        <w:bottom w:val="none" w:sz="0" w:space="0" w:color="auto"/>
        <w:right w:val="none" w:sz="0" w:space="0" w:color="auto"/>
      </w:divBdr>
    </w:div>
    <w:div w:id="20537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64b118186f834162"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8EEF6083EBB84AB54FBFE6630ADBEB" ma:contentTypeVersion="12" ma:contentTypeDescription="Een nieuw document maken." ma:contentTypeScope="" ma:versionID="148c64a9b2d828ae63dabafa9816846c">
  <xsd:schema xmlns:xsd="http://www.w3.org/2001/XMLSchema" xmlns:xs="http://www.w3.org/2001/XMLSchema" xmlns:p="http://schemas.microsoft.com/office/2006/metadata/properties" xmlns:ns3="5de537f3-634d-4bde-b6cc-f829a423526f" xmlns:ns4="3d672796-0516-4220-9f78-87cdc535f285" targetNamespace="http://schemas.microsoft.com/office/2006/metadata/properties" ma:root="true" ma:fieldsID="0465ff78c242395435bc0e4fdbc1e513" ns3:_="" ns4:_="">
    <xsd:import namespace="5de537f3-634d-4bde-b6cc-f829a423526f"/>
    <xsd:import namespace="3d672796-0516-4220-9f78-87cdc535f2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537f3-634d-4bde-b6cc-f829a4235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72796-0516-4220-9f78-87cdc535f28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44C9-12A2-4A10-9B11-5F56B5D053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672796-0516-4220-9f78-87cdc535f285"/>
    <ds:schemaRef ds:uri="http://purl.org/dc/elements/1.1/"/>
    <ds:schemaRef ds:uri="http://schemas.microsoft.com/office/2006/metadata/properties"/>
    <ds:schemaRef ds:uri="5de537f3-634d-4bde-b6cc-f829a423526f"/>
    <ds:schemaRef ds:uri="http://www.w3.org/XML/1998/namespace"/>
    <ds:schemaRef ds:uri="http://purl.org/dc/dcmitype/"/>
  </ds:schemaRefs>
</ds:datastoreItem>
</file>

<file path=customXml/itemProps2.xml><?xml version="1.0" encoding="utf-8"?>
<ds:datastoreItem xmlns:ds="http://schemas.openxmlformats.org/officeDocument/2006/customXml" ds:itemID="{B836EECD-1F16-4892-A0E1-69290B0F81E5}">
  <ds:schemaRefs>
    <ds:schemaRef ds:uri="http://schemas.microsoft.com/sharepoint/v3/contenttype/forms"/>
  </ds:schemaRefs>
</ds:datastoreItem>
</file>

<file path=customXml/itemProps3.xml><?xml version="1.0" encoding="utf-8"?>
<ds:datastoreItem xmlns:ds="http://schemas.openxmlformats.org/officeDocument/2006/customXml" ds:itemID="{28E5FEA8-7EBC-4C6E-ADD1-D0C9BBB571F0}">
  <ds:schemaRefs>
    <ds:schemaRef ds:uri="http://schemas.microsoft.com/office/2006/metadata/longProperties"/>
  </ds:schemaRefs>
</ds:datastoreItem>
</file>

<file path=customXml/itemProps4.xml><?xml version="1.0" encoding="utf-8"?>
<ds:datastoreItem xmlns:ds="http://schemas.openxmlformats.org/officeDocument/2006/customXml" ds:itemID="{594513DB-069B-435A-8E2E-3D4A397B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537f3-634d-4bde-b6cc-f829a423526f"/>
    <ds:schemaRef ds:uri="3d672796-0516-4220-9f78-87cdc535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59C254-0FA9-44EB-8918-E4B635E1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3251</Words>
  <Characters>18073</Characters>
  <Application>Microsoft Office Word</Application>
  <DocSecurity>4</DocSecurity>
  <Lines>150</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 BRUIKLEEN</vt:lpstr>
      <vt:lpstr>OVEREENKOMST BRUIKLEEN</vt:lpstr>
    </vt:vector>
  </TitlesOfParts>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BRUIKLEEN</dc:title>
  <dc:creator/>
  <cp:lastModifiedBy/>
  <cp:revision>1</cp:revision>
  <dcterms:created xsi:type="dcterms:W3CDTF">2022-04-11T19:01:00Z</dcterms:created>
  <dcterms:modified xsi:type="dcterms:W3CDTF">2022-04-11T19:01:00Z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0x010100118EEF6083EBB84AB54FBFE6630ADBEB</vt:lpwstr>
  </property>
</Properties>
</file>